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F2580" w14:textId="77777777" w:rsidR="00AD6444" w:rsidRPr="00561A7B" w:rsidRDefault="00AD6444" w:rsidP="008F15FC">
      <w:pPr>
        <w:spacing w:after="120" w:line="480" w:lineRule="exact"/>
        <w:jc w:val="center"/>
        <w:rPr>
          <w:rFonts w:ascii="新細明體" w:hAnsi="新細明體" w:hint="eastAsia"/>
          <w:b/>
          <w:bCs/>
          <w:sz w:val="32"/>
          <w:szCs w:val="32"/>
        </w:rPr>
      </w:pPr>
      <w:r w:rsidRPr="00561A7B">
        <w:rPr>
          <w:rFonts w:ascii="新細明體" w:hAnsi="新細明體" w:hint="eastAsia"/>
          <w:b/>
          <w:bCs/>
          <w:sz w:val="32"/>
          <w:szCs w:val="32"/>
        </w:rPr>
        <w:t>行</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政</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院</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農</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業</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委</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員</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會</w:t>
      </w:r>
    </w:p>
    <w:p w14:paraId="1BFE5E71" w14:textId="77777777" w:rsidR="003249F7" w:rsidRPr="00561A7B" w:rsidRDefault="003249F7" w:rsidP="008F15FC">
      <w:pPr>
        <w:spacing w:after="120" w:line="480" w:lineRule="exact"/>
        <w:jc w:val="center"/>
        <w:rPr>
          <w:rFonts w:ascii="新細明體" w:hAnsi="新細明體" w:hint="eastAsia"/>
          <w:b/>
          <w:bCs/>
          <w:sz w:val="32"/>
          <w:szCs w:val="32"/>
        </w:rPr>
      </w:pPr>
      <w:r w:rsidRPr="00561A7B">
        <w:rPr>
          <w:rFonts w:ascii="新細明體" w:hAnsi="新細明體" w:hint="eastAsia"/>
          <w:b/>
          <w:bCs/>
          <w:sz w:val="32"/>
          <w:szCs w:val="32"/>
        </w:rPr>
        <w:t>預 算 總 說 明</w:t>
      </w:r>
    </w:p>
    <w:p w14:paraId="0879DEB6" w14:textId="77777777" w:rsidR="003249F7" w:rsidRPr="00561A7B" w:rsidRDefault="003249F7" w:rsidP="008F15FC">
      <w:pPr>
        <w:spacing w:after="120" w:line="480" w:lineRule="exact"/>
        <w:jc w:val="center"/>
        <w:rPr>
          <w:rFonts w:ascii="新細明體" w:hAnsi="新細明體" w:hint="eastAsia"/>
          <w:b/>
          <w:bCs/>
        </w:rPr>
      </w:pPr>
      <w:r w:rsidRPr="00561A7B">
        <w:rPr>
          <w:rFonts w:ascii="新細明體" w:hAnsi="新細明體" w:hint="eastAsia"/>
          <w:b/>
          <w:bCs/>
        </w:rPr>
        <w:t>中華民國10</w:t>
      </w:r>
      <w:r w:rsidR="00587E52" w:rsidRPr="00561A7B">
        <w:rPr>
          <w:rFonts w:ascii="新細明體" w:hAnsi="新細明體" w:hint="eastAsia"/>
          <w:b/>
          <w:bCs/>
        </w:rPr>
        <w:t>7</w:t>
      </w:r>
      <w:r w:rsidRPr="00561A7B">
        <w:rPr>
          <w:rFonts w:ascii="新細明體" w:hAnsi="新細明體" w:hint="eastAsia"/>
          <w:b/>
          <w:bCs/>
        </w:rPr>
        <w:t>年度</w:t>
      </w:r>
    </w:p>
    <w:p w14:paraId="46618E6F" w14:textId="77777777" w:rsidR="00444857" w:rsidRPr="00561A7B" w:rsidRDefault="004D65A0" w:rsidP="008F15FC">
      <w:pPr>
        <w:spacing w:beforeLines="50" w:before="180" w:afterLines="50" w:after="180" w:line="480" w:lineRule="exact"/>
        <w:ind w:left="2517" w:hanging="2517"/>
        <w:jc w:val="both"/>
        <w:rPr>
          <w:rFonts w:ascii="新細明體" w:hAnsi="新細明體" w:hint="eastAsia"/>
          <w:b/>
          <w:bCs/>
          <w:sz w:val="28"/>
          <w:szCs w:val="28"/>
        </w:rPr>
      </w:pPr>
      <w:r w:rsidRPr="00561A7B">
        <w:rPr>
          <w:rFonts w:ascii="新細明體" w:hAnsi="新細明體" w:hint="eastAsia"/>
          <w:b/>
          <w:bCs/>
          <w:sz w:val="28"/>
          <w:szCs w:val="28"/>
        </w:rPr>
        <w:t>一、</w:t>
      </w:r>
      <w:r w:rsidR="003249F7" w:rsidRPr="00561A7B">
        <w:rPr>
          <w:rFonts w:ascii="新細明體" w:hAnsi="新細明體" w:hint="eastAsia"/>
          <w:b/>
          <w:bCs/>
          <w:sz w:val="28"/>
          <w:szCs w:val="28"/>
        </w:rPr>
        <w:t>現行法定職掌</w:t>
      </w:r>
    </w:p>
    <w:p w14:paraId="27A21982" w14:textId="77777777" w:rsidR="003249F7" w:rsidRPr="00561A7B" w:rsidRDefault="004D47A0" w:rsidP="003C61B2">
      <w:pPr>
        <w:spacing w:line="440" w:lineRule="exact"/>
        <w:ind w:firstLineChars="245" w:firstLine="588"/>
        <w:jc w:val="both"/>
        <w:rPr>
          <w:rFonts w:ascii="新細明體" w:hAnsi="新細明體" w:hint="eastAsia"/>
          <w:b/>
          <w:bCs/>
        </w:rPr>
      </w:pPr>
      <w:r w:rsidRPr="00561A7B">
        <w:rPr>
          <w:rFonts w:ascii="新細明體" w:hAnsi="新細明體" w:hint="eastAsia"/>
          <w:bCs/>
        </w:rPr>
        <w:t>依據中華民國93年1月14日修正公布之行政院農業委員會組織條例。</w:t>
      </w:r>
    </w:p>
    <w:p w14:paraId="10B95A42" w14:textId="77777777" w:rsidR="00A93D08" w:rsidRPr="00561A7B" w:rsidRDefault="003249F7" w:rsidP="003C61B2">
      <w:pPr>
        <w:widowControl/>
        <w:adjustRightInd w:val="0"/>
        <w:snapToGrid w:val="0"/>
        <w:spacing w:beforeLines="50" w:before="180" w:afterLines="50" w:after="180" w:line="440" w:lineRule="exact"/>
        <w:jc w:val="both"/>
        <w:rPr>
          <w:rFonts w:ascii="新細明體" w:hAnsi="新細明體" w:hint="eastAsia"/>
          <w:bCs/>
        </w:rPr>
      </w:pPr>
      <w:r w:rsidRPr="00561A7B">
        <w:rPr>
          <w:rFonts w:ascii="新細明體" w:hAnsi="新細明體" w:hint="eastAsia"/>
          <w:bCs/>
        </w:rPr>
        <w:t>（一）機關主要職掌：</w:t>
      </w:r>
      <w:r w:rsidR="00AA2883" w:rsidRPr="00561A7B">
        <w:rPr>
          <w:rFonts w:ascii="新細明體" w:hAnsi="新細明體" w:hint="eastAsia"/>
          <w:bCs/>
        </w:rPr>
        <w:t xml:space="preserve"> </w:t>
      </w:r>
    </w:p>
    <w:p w14:paraId="31C85B23" w14:textId="77777777" w:rsidR="00A93D08" w:rsidRPr="00561A7B" w:rsidRDefault="008C1D77" w:rsidP="003C61B2">
      <w:pPr>
        <w:widowControl/>
        <w:adjustRightInd w:val="0"/>
        <w:snapToGrid w:val="0"/>
        <w:spacing w:line="440" w:lineRule="exact"/>
        <w:ind w:leftChars="225" w:left="1258" w:hangingChars="299" w:hanging="718"/>
        <w:jc w:val="both"/>
        <w:rPr>
          <w:rFonts w:ascii="新細明體" w:hAnsi="新細明體" w:cs="新細明體"/>
          <w:kern w:val="0"/>
        </w:rPr>
      </w:pPr>
      <w:r w:rsidRPr="00561A7B">
        <w:rPr>
          <w:rFonts w:ascii="新細明體" w:hAnsi="新細明體" w:cs="新細明體" w:hint="eastAsia"/>
          <w:kern w:val="0"/>
        </w:rPr>
        <w:t>1.</w:t>
      </w:r>
      <w:r w:rsidR="00A93D08" w:rsidRPr="00561A7B">
        <w:rPr>
          <w:rFonts w:ascii="新細明體" w:hAnsi="新細明體" w:cs="新細明體"/>
          <w:kern w:val="0"/>
        </w:rPr>
        <w:t xml:space="preserve">主管全國農、林、漁、牧及糧食行政事務。 </w:t>
      </w:r>
    </w:p>
    <w:p w14:paraId="6E5D1A4A" w14:textId="77777777" w:rsidR="00A93D08" w:rsidRPr="00561A7B" w:rsidRDefault="008C1D77" w:rsidP="003C61B2">
      <w:pPr>
        <w:widowControl/>
        <w:adjustRightInd w:val="0"/>
        <w:snapToGrid w:val="0"/>
        <w:spacing w:line="440" w:lineRule="exact"/>
        <w:ind w:leftChars="225" w:left="1258" w:hangingChars="299" w:hanging="718"/>
        <w:jc w:val="both"/>
        <w:rPr>
          <w:rFonts w:ascii="新細明體" w:hAnsi="新細明體" w:cs="新細明體"/>
          <w:kern w:val="0"/>
        </w:rPr>
      </w:pPr>
      <w:r w:rsidRPr="00561A7B">
        <w:rPr>
          <w:rFonts w:ascii="新細明體" w:hAnsi="新細明體" w:cs="新細明體" w:hint="eastAsia"/>
          <w:kern w:val="0"/>
        </w:rPr>
        <w:t>2.</w:t>
      </w:r>
      <w:r w:rsidR="00A93D08" w:rsidRPr="00561A7B">
        <w:rPr>
          <w:rFonts w:ascii="新細明體" w:hAnsi="新細明體" w:cs="新細明體"/>
          <w:kern w:val="0"/>
        </w:rPr>
        <w:t xml:space="preserve">對於省（市）政府執行本會主管事務，有指示、監督之責。 </w:t>
      </w:r>
    </w:p>
    <w:p w14:paraId="04C67B27" w14:textId="77777777" w:rsidR="00A93D08" w:rsidRPr="00561A7B" w:rsidRDefault="008C1D77" w:rsidP="003C61B2">
      <w:pPr>
        <w:widowControl/>
        <w:adjustRightInd w:val="0"/>
        <w:snapToGrid w:val="0"/>
        <w:spacing w:line="440" w:lineRule="exact"/>
        <w:ind w:leftChars="224" w:left="711" w:hangingChars="72" w:hanging="173"/>
        <w:jc w:val="both"/>
        <w:rPr>
          <w:rFonts w:ascii="新細明體" w:hAnsi="新細明體" w:cs="新細明體"/>
          <w:kern w:val="0"/>
        </w:rPr>
      </w:pPr>
      <w:r w:rsidRPr="00561A7B">
        <w:rPr>
          <w:rFonts w:ascii="新細明體" w:hAnsi="新細明體" w:cs="新細明體" w:hint="eastAsia"/>
          <w:kern w:val="0"/>
        </w:rPr>
        <w:t>3.</w:t>
      </w:r>
      <w:r w:rsidR="00A93D08" w:rsidRPr="00561A7B">
        <w:rPr>
          <w:rFonts w:ascii="新細明體" w:hAnsi="新細明體" w:cs="新細明體"/>
          <w:kern w:val="0"/>
        </w:rPr>
        <w:t>就主管事務，對於省（市）政府之命令或處分，認為有違背法令或逾越權限者，得報請行政院停止或撤銷之。</w:t>
      </w:r>
    </w:p>
    <w:p w14:paraId="4D6F3ACB" w14:textId="77777777" w:rsidR="00A93D08" w:rsidRPr="00561A7B" w:rsidRDefault="00FC4F86" w:rsidP="003C61B2">
      <w:pPr>
        <w:widowControl/>
        <w:adjustRightInd w:val="0"/>
        <w:snapToGrid w:val="0"/>
        <w:spacing w:beforeLines="50" w:before="180" w:afterLines="50" w:after="180" w:line="440" w:lineRule="exact"/>
        <w:jc w:val="both"/>
        <w:rPr>
          <w:rFonts w:ascii="新細明體" w:hAnsi="新細明體" w:hint="eastAsia"/>
          <w:bCs/>
        </w:rPr>
      </w:pPr>
      <w:r w:rsidRPr="00561A7B">
        <w:rPr>
          <w:rFonts w:ascii="新細明體" w:hAnsi="新細明體" w:hint="eastAsia"/>
          <w:bCs/>
        </w:rPr>
        <w:t>（</w:t>
      </w:r>
      <w:r w:rsidR="003249F7" w:rsidRPr="00561A7B">
        <w:rPr>
          <w:rFonts w:ascii="新細明體" w:hAnsi="新細明體" w:hint="eastAsia"/>
          <w:bCs/>
        </w:rPr>
        <w:t>二</w:t>
      </w:r>
      <w:r w:rsidRPr="00561A7B">
        <w:rPr>
          <w:rFonts w:ascii="新細明體" w:hAnsi="新細明體" w:hint="eastAsia"/>
          <w:bCs/>
        </w:rPr>
        <w:t>）</w:t>
      </w:r>
      <w:r w:rsidR="003249F7" w:rsidRPr="00561A7B">
        <w:rPr>
          <w:rFonts w:ascii="新細明體" w:hAnsi="新細明體" w:hint="eastAsia"/>
          <w:bCs/>
        </w:rPr>
        <w:t>內部分層業務</w:t>
      </w:r>
      <w:r w:rsidR="00A93D08" w:rsidRPr="00561A7B">
        <w:rPr>
          <w:rFonts w:ascii="新細明體" w:hAnsi="新細明體" w:hint="eastAsia"/>
          <w:bCs/>
        </w:rPr>
        <w:t>：</w:t>
      </w:r>
    </w:p>
    <w:p w14:paraId="3F2F5D5B" w14:textId="77777777" w:rsidR="00A93D08" w:rsidRPr="00561A7B" w:rsidRDefault="008C1D77" w:rsidP="003C61B2">
      <w:pPr>
        <w:widowControl/>
        <w:adjustRightInd w:val="0"/>
        <w:snapToGrid w:val="0"/>
        <w:spacing w:line="440" w:lineRule="exact"/>
        <w:ind w:leftChars="225" w:left="1258" w:hangingChars="299" w:hanging="718"/>
        <w:jc w:val="both"/>
        <w:rPr>
          <w:rFonts w:ascii="新細明體" w:hAnsi="新細明體" w:hint="eastAsia"/>
          <w:bCs/>
        </w:rPr>
      </w:pPr>
      <w:r w:rsidRPr="00561A7B">
        <w:rPr>
          <w:rFonts w:ascii="新細明體" w:hAnsi="新細明體" w:hint="eastAsia"/>
          <w:bCs/>
        </w:rPr>
        <w:t>1.</w:t>
      </w:r>
      <w:r w:rsidR="00A93D08" w:rsidRPr="00561A7B">
        <w:rPr>
          <w:rFonts w:ascii="新細明體" w:hAnsi="新細明體" w:hint="eastAsia"/>
          <w:bCs/>
        </w:rPr>
        <w:t>企劃處：</w:t>
      </w:r>
    </w:p>
    <w:p w14:paraId="171D3D35" w14:textId="77777777" w:rsidR="00A93D08" w:rsidRPr="00561A7B" w:rsidRDefault="008223B2"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561A7B">
        <w:rPr>
          <w:rFonts w:ascii="新細明體" w:hAnsi="新細明體" w:cs="新細明體" w:hint="eastAsia"/>
          <w:kern w:val="0"/>
        </w:rPr>
        <w:t>(1)</w:t>
      </w:r>
      <w:r w:rsidR="00A93D08" w:rsidRPr="00561A7B">
        <w:rPr>
          <w:rFonts w:ascii="新細明體" w:hAnsi="新細明體" w:cs="新細明體"/>
          <w:kern w:val="0"/>
        </w:rPr>
        <w:t xml:space="preserve">關於農業（包括農、林、漁、牧業，下同）政策、法律之擬訂及督導事項。 </w:t>
      </w:r>
    </w:p>
    <w:p w14:paraId="57C1E93A" w14:textId="77777777" w:rsidR="00A93D08" w:rsidRPr="00561A7B" w:rsidRDefault="008223B2" w:rsidP="003C61B2">
      <w:pPr>
        <w:widowControl/>
        <w:adjustRightInd w:val="0"/>
        <w:snapToGrid w:val="0"/>
        <w:spacing w:line="440" w:lineRule="exact"/>
        <w:ind w:leftChars="300" w:left="960" w:hangingChars="100" w:hanging="240"/>
        <w:jc w:val="both"/>
        <w:rPr>
          <w:rFonts w:ascii="新細明體" w:hAnsi="新細明體" w:cs="新細明體"/>
          <w:kern w:val="0"/>
        </w:rPr>
      </w:pPr>
      <w:r w:rsidRPr="00561A7B">
        <w:rPr>
          <w:rFonts w:ascii="新細明體" w:hAnsi="新細明體" w:cs="新細明體" w:hint="eastAsia"/>
          <w:kern w:val="0"/>
        </w:rPr>
        <w:t>(2)</w:t>
      </w:r>
      <w:r w:rsidR="00A93D08" w:rsidRPr="00561A7B">
        <w:rPr>
          <w:rFonts w:ascii="新細明體" w:hAnsi="新細明體" w:cs="新細明體"/>
          <w:kern w:val="0"/>
        </w:rPr>
        <w:t xml:space="preserve">關於農業施政計畫、中、長期發展方案與重要業務項目之擬訂、策劃、督導及管制考核事項。 </w:t>
      </w:r>
    </w:p>
    <w:p w14:paraId="451D4125" w14:textId="77777777" w:rsidR="00A93D08" w:rsidRPr="00561A7B"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(3)</w:t>
      </w:r>
      <w:r w:rsidR="00A93D08" w:rsidRPr="00561A7B">
        <w:rPr>
          <w:rFonts w:ascii="新細明體" w:hAnsi="新細明體" w:cs="新細明體"/>
          <w:kern w:val="0"/>
        </w:rPr>
        <w:t xml:space="preserve">關於農地政策之研擬及配合事項。 </w:t>
      </w:r>
    </w:p>
    <w:p w14:paraId="0E58F193" w14:textId="77777777" w:rsidR="00A93D08" w:rsidRPr="00561A7B"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(4)</w:t>
      </w:r>
      <w:r w:rsidR="00A93D08" w:rsidRPr="00561A7B">
        <w:rPr>
          <w:rFonts w:ascii="新細明體" w:hAnsi="新細明體" w:cs="新細明體"/>
          <w:kern w:val="0"/>
        </w:rPr>
        <w:t xml:space="preserve">關於國內外農業相關資料之蒐集及分析事項。 </w:t>
      </w:r>
    </w:p>
    <w:p w14:paraId="053852AC" w14:textId="77777777" w:rsidR="00A93D08" w:rsidRPr="00561A7B"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(5)</w:t>
      </w:r>
      <w:r w:rsidR="00A93D08" w:rsidRPr="00561A7B">
        <w:rPr>
          <w:rFonts w:ascii="新細明體" w:hAnsi="新細明體" w:cs="新細明體"/>
          <w:kern w:val="0"/>
        </w:rPr>
        <w:t xml:space="preserve">關於農業發展計畫之審核及督導事項。 </w:t>
      </w:r>
    </w:p>
    <w:p w14:paraId="5CC841C9" w14:textId="77777777" w:rsidR="009E416C" w:rsidRPr="00561A7B" w:rsidRDefault="008223B2" w:rsidP="003C61B2">
      <w:pPr>
        <w:widowControl/>
        <w:adjustRightInd w:val="0"/>
        <w:snapToGrid w:val="0"/>
        <w:spacing w:line="440" w:lineRule="exact"/>
        <w:ind w:leftChars="300" w:left="1008" w:hangingChars="120" w:hanging="288"/>
        <w:jc w:val="both"/>
        <w:rPr>
          <w:rFonts w:ascii="新細明體" w:hAnsi="新細明體" w:cs="新細明體" w:hint="eastAsia"/>
          <w:kern w:val="0"/>
        </w:rPr>
      </w:pPr>
      <w:r w:rsidRPr="00561A7B">
        <w:rPr>
          <w:rFonts w:ascii="新細明體" w:hAnsi="新細明體" w:cs="新細明體" w:hint="eastAsia"/>
          <w:kern w:val="0"/>
        </w:rPr>
        <w:t>(6)</w:t>
      </w:r>
      <w:r w:rsidR="009017D7" w:rsidRPr="00561A7B">
        <w:rPr>
          <w:rFonts w:ascii="新細明體" w:hAnsi="新細明體"/>
        </w:rPr>
        <w:t>關於農業資訊、電子化政策與相關業務之策劃、推動、協調、督導及計畫之</w:t>
      </w:r>
      <w:r w:rsidR="009017D7" w:rsidRPr="00561A7B">
        <w:rPr>
          <w:rFonts w:ascii="新細明體" w:hAnsi="新細明體" w:cs="新細明體"/>
          <w:kern w:val="0"/>
        </w:rPr>
        <w:t>審查</w:t>
      </w:r>
      <w:r w:rsidR="009017D7" w:rsidRPr="00561A7B">
        <w:rPr>
          <w:rFonts w:ascii="新細明體" w:hAnsi="新細明體"/>
        </w:rPr>
        <w:t>事項。</w:t>
      </w:r>
    </w:p>
    <w:p w14:paraId="0990A9CB" w14:textId="77777777" w:rsidR="00A93D08" w:rsidRPr="00561A7B" w:rsidRDefault="009E416C" w:rsidP="003C61B2">
      <w:pPr>
        <w:widowControl/>
        <w:adjustRightInd w:val="0"/>
        <w:snapToGrid w:val="0"/>
        <w:spacing w:line="440" w:lineRule="exact"/>
        <w:ind w:leftChars="300" w:left="1008" w:hangingChars="120" w:hanging="288"/>
        <w:jc w:val="both"/>
        <w:rPr>
          <w:rFonts w:ascii="新細明體" w:hAnsi="新細明體" w:cs="新細明體" w:hint="eastAsia"/>
          <w:kern w:val="0"/>
        </w:rPr>
      </w:pPr>
      <w:r w:rsidRPr="00561A7B">
        <w:rPr>
          <w:rFonts w:ascii="新細明體" w:hAnsi="新細明體" w:cs="新細明體" w:hint="eastAsia"/>
          <w:kern w:val="0"/>
        </w:rPr>
        <w:t>(7)</w:t>
      </w:r>
      <w:r w:rsidR="00A93D08" w:rsidRPr="00561A7B">
        <w:rPr>
          <w:rFonts w:ascii="新細明體" w:hAnsi="新細明體" w:cs="新細明體"/>
          <w:kern w:val="0"/>
        </w:rPr>
        <w:t>其他有關農業企劃事項。</w:t>
      </w:r>
    </w:p>
    <w:p w14:paraId="0DCE8832" w14:textId="77777777" w:rsidR="008B446E" w:rsidRPr="00561A7B"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561A7B">
        <w:rPr>
          <w:rFonts w:ascii="新細明體" w:hAnsi="新細明體" w:cs="新細明體" w:hint="eastAsia"/>
          <w:kern w:val="0"/>
        </w:rPr>
        <w:t>2.</w:t>
      </w:r>
      <w:r w:rsidR="00A27CCD" w:rsidRPr="00561A7B">
        <w:rPr>
          <w:rFonts w:ascii="新細明體" w:hAnsi="新細明體" w:cs="新細明體" w:hint="eastAsia"/>
          <w:kern w:val="0"/>
        </w:rPr>
        <w:t>畜牧處：</w:t>
      </w:r>
    </w:p>
    <w:p w14:paraId="474BA986"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w:t>
      </w:r>
      <w:r w:rsidRPr="00561A7B">
        <w:rPr>
          <w:rFonts w:ascii="新細明體" w:hAnsi="新細明體" w:cs="新細明體"/>
          <w:kern w:val="0"/>
        </w:rPr>
        <w:t xml:space="preserve">關於畜牧政策、法規、產銷計畫與科技方案之擬訂及督導事項。 </w:t>
      </w:r>
    </w:p>
    <w:p w14:paraId="3CB35ED5"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(2)</w:t>
      </w:r>
      <w:r w:rsidRPr="00561A7B">
        <w:rPr>
          <w:rFonts w:ascii="新細明體" w:hAnsi="新細明體" w:cs="新細明體"/>
          <w:kern w:val="0"/>
        </w:rPr>
        <w:t xml:space="preserve">關於畜牧生產所需種畜、種禽、資材規格與品質之檢驗策劃及督導事項。 </w:t>
      </w:r>
    </w:p>
    <w:p w14:paraId="4849F376"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(3)</w:t>
      </w:r>
      <w:r w:rsidRPr="00561A7B">
        <w:rPr>
          <w:rFonts w:ascii="新細明體" w:hAnsi="新細明體" w:cs="新細明體"/>
          <w:kern w:val="0"/>
        </w:rPr>
        <w:t xml:space="preserve">關於畜牧生產與專業區之統籌策劃及督導事項。 </w:t>
      </w:r>
    </w:p>
    <w:p w14:paraId="580DC6CA"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(4)</w:t>
      </w:r>
      <w:r w:rsidRPr="00561A7B">
        <w:rPr>
          <w:rFonts w:ascii="新細明體" w:hAnsi="新細明體" w:cs="新細明體"/>
          <w:kern w:val="0"/>
        </w:rPr>
        <w:t xml:space="preserve">關於重要畜牧工程之研擬及配合事項。 </w:t>
      </w:r>
    </w:p>
    <w:p w14:paraId="239013D1"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(5)</w:t>
      </w:r>
      <w:r w:rsidRPr="00561A7B">
        <w:rPr>
          <w:rFonts w:ascii="新細明體" w:hAnsi="新細明體" w:cs="新細明體"/>
          <w:kern w:val="0"/>
        </w:rPr>
        <w:t xml:space="preserve">關於畜產品試驗研究與品質管制之策劃及督導事項。 </w:t>
      </w:r>
    </w:p>
    <w:p w14:paraId="695509FF"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(6)</w:t>
      </w:r>
      <w:r w:rsidRPr="00561A7B">
        <w:rPr>
          <w:rFonts w:ascii="新細明體" w:hAnsi="新細明體" w:cs="新細明體"/>
          <w:kern w:val="0"/>
        </w:rPr>
        <w:t xml:space="preserve">關於畜牧團體之聯繫、督導與畜牧人才之培育及訓練事項。 </w:t>
      </w:r>
    </w:p>
    <w:p w14:paraId="7E6D6A01"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lastRenderedPageBreak/>
        <w:t>(7)</w:t>
      </w:r>
      <w:r w:rsidRPr="00561A7B">
        <w:rPr>
          <w:rFonts w:ascii="新細明體" w:hAnsi="新細明體" w:cs="新細明體"/>
          <w:kern w:val="0"/>
        </w:rPr>
        <w:t xml:space="preserve">關於畜牧事業產生污染之防治策劃及督導事項。 </w:t>
      </w:r>
    </w:p>
    <w:p w14:paraId="4688978F"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(8)</w:t>
      </w:r>
      <w:r w:rsidRPr="00561A7B">
        <w:rPr>
          <w:rFonts w:ascii="新細明體" w:hAnsi="新細明體" w:cs="新細明體"/>
          <w:kern w:val="0"/>
        </w:rPr>
        <w:t xml:space="preserve">關於畜牧場登記管理之策劃及督導事項。 </w:t>
      </w:r>
    </w:p>
    <w:p w14:paraId="012B11B5"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(9)</w:t>
      </w:r>
      <w:r w:rsidRPr="00561A7B">
        <w:rPr>
          <w:rFonts w:ascii="新細明體" w:hAnsi="新細明體" w:cs="新細明體"/>
          <w:kern w:val="0"/>
        </w:rPr>
        <w:t xml:space="preserve">關於動物保護之策劃及督導事項。 </w:t>
      </w:r>
    </w:p>
    <w:p w14:paraId="6C530E8A"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561A7B">
        <w:rPr>
          <w:rFonts w:ascii="新細明體" w:hAnsi="新細明體" w:cs="新細明體" w:hint="eastAsia"/>
          <w:kern w:val="0"/>
        </w:rPr>
        <w:t>(10)</w:t>
      </w:r>
      <w:r w:rsidRPr="00561A7B">
        <w:rPr>
          <w:rFonts w:ascii="新細明體" w:hAnsi="新細明體" w:cs="新細明體"/>
          <w:kern w:val="0"/>
        </w:rPr>
        <w:t>其他有關畜牧事項。</w:t>
      </w:r>
    </w:p>
    <w:p w14:paraId="4961B068" w14:textId="77777777" w:rsidR="00A27CCD" w:rsidRPr="00561A7B"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561A7B">
        <w:rPr>
          <w:rFonts w:ascii="新細明體" w:hAnsi="新細明體" w:cs="新細明體" w:hint="eastAsia"/>
          <w:kern w:val="0"/>
        </w:rPr>
        <w:t>3.</w:t>
      </w:r>
      <w:r w:rsidR="00CE711F" w:rsidRPr="00561A7B">
        <w:rPr>
          <w:rFonts w:ascii="新細明體" w:hAnsi="新細明體" w:cs="新細明體" w:hint="eastAsia"/>
          <w:kern w:val="0"/>
        </w:rPr>
        <w:t>輔導處：</w:t>
      </w:r>
    </w:p>
    <w:p w14:paraId="43B956EE" w14:textId="77777777" w:rsidR="00CE711F" w:rsidRPr="00561A7B" w:rsidRDefault="00A12CDE"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561A7B">
        <w:rPr>
          <w:rFonts w:ascii="新細明體" w:hAnsi="新細明體" w:cs="新細明體" w:hint="eastAsia"/>
          <w:kern w:val="0"/>
        </w:rPr>
        <w:t>(1)</w:t>
      </w:r>
      <w:r w:rsidR="00CE711F" w:rsidRPr="00561A7B">
        <w:rPr>
          <w:rFonts w:ascii="新細明體" w:hAnsi="新細明體" w:cs="新細明體"/>
          <w:kern w:val="0"/>
        </w:rPr>
        <w:t xml:space="preserve">關於農會輔導、農民福利及農業推廣政策、法規之擬訂、策劃及督導事項。 </w:t>
      </w:r>
    </w:p>
    <w:p w14:paraId="3848B770"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(2)</w:t>
      </w:r>
      <w:r w:rsidR="00CE711F" w:rsidRPr="00561A7B">
        <w:rPr>
          <w:rFonts w:ascii="新細明體" w:hAnsi="新細明體" w:cs="新細明體"/>
          <w:kern w:val="0"/>
        </w:rPr>
        <w:t xml:space="preserve">關於農會選舉罷免事務之擬訂、策劃及監督事項。 </w:t>
      </w:r>
    </w:p>
    <w:p w14:paraId="58B20865"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(3)</w:t>
      </w:r>
      <w:r w:rsidR="00CE711F" w:rsidRPr="00561A7B">
        <w:rPr>
          <w:rFonts w:ascii="新細明體" w:hAnsi="新細明體" w:cs="新細明體"/>
          <w:kern w:val="0"/>
        </w:rPr>
        <w:t xml:space="preserve">關於農會人事、會務及財務等之考核及督導事項。 </w:t>
      </w:r>
    </w:p>
    <w:p w14:paraId="40F8FA2F"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(4)</w:t>
      </w:r>
      <w:r w:rsidR="00CE711F" w:rsidRPr="00561A7B">
        <w:rPr>
          <w:rFonts w:ascii="新細明體" w:hAnsi="新細明體" w:cs="新細明體"/>
          <w:kern w:val="0"/>
        </w:rPr>
        <w:t xml:space="preserve">關於農會經濟事業之策劃及督導事項。 </w:t>
      </w:r>
    </w:p>
    <w:p w14:paraId="2AA2C1B4"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(5)</w:t>
      </w:r>
      <w:r w:rsidR="00CE711F" w:rsidRPr="00561A7B">
        <w:rPr>
          <w:rFonts w:ascii="新細明體" w:hAnsi="新細明體" w:cs="新細明體"/>
          <w:kern w:val="0"/>
        </w:rPr>
        <w:t xml:space="preserve">關於農會振興之擬訂、策劃及督導事項。 </w:t>
      </w:r>
    </w:p>
    <w:p w14:paraId="40EDEE0F"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(6)</w:t>
      </w:r>
      <w:r w:rsidR="00CE711F" w:rsidRPr="00561A7B">
        <w:rPr>
          <w:rFonts w:ascii="新細明體" w:hAnsi="新細明體" w:cs="新細明體"/>
          <w:kern w:val="0"/>
        </w:rPr>
        <w:t xml:space="preserve">關於農業人力政策之研擬及配合事項。 </w:t>
      </w:r>
    </w:p>
    <w:p w14:paraId="02D27CDC"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(7)</w:t>
      </w:r>
      <w:r w:rsidR="00CE711F" w:rsidRPr="00561A7B">
        <w:rPr>
          <w:rFonts w:ascii="新細明體" w:hAnsi="新細明體" w:cs="新細明體"/>
          <w:kern w:val="0"/>
        </w:rPr>
        <w:t xml:space="preserve">關於農業推廣人員及農民之培育、訓練、選拔及表揚事項。 </w:t>
      </w:r>
    </w:p>
    <w:p w14:paraId="600CBB5E"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(8)</w:t>
      </w:r>
      <w:r w:rsidR="00CE711F" w:rsidRPr="00561A7B">
        <w:rPr>
          <w:rFonts w:ascii="新細明體" w:hAnsi="新細明體" w:cs="新細明體"/>
          <w:kern w:val="0"/>
        </w:rPr>
        <w:t xml:space="preserve">關於休閒農業、農業文化及農村生活與環境改善之策劃及督導事項。 </w:t>
      </w:r>
    </w:p>
    <w:p w14:paraId="637CEEDF"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(9)</w:t>
      </w:r>
      <w:r w:rsidR="00CE711F" w:rsidRPr="00561A7B">
        <w:rPr>
          <w:rFonts w:ascii="新細明體" w:hAnsi="新細明體" w:cs="新細明體"/>
          <w:kern w:val="0"/>
        </w:rPr>
        <w:t xml:space="preserve">關於農業發展基金之策劃、運用、保管及督導事項。 </w:t>
      </w:r>
    </w:p>
    <w:p w14:paraId="4AE4DD2B" w14:textId="77777777" w:rsidR="00CE711F" w:rsidRPr="00561A7B" w:rsidRDefault="00A12CDE" w:rsidP="003C61B2">
      <w:pPr>
        <w:widowControl/>
        <w:adjustRightInd w:val="0"/>
        <w:snapToGrid w:val="0"/>
        <w:spacing w:line="440" w:lineRule="exact"/>
        <w:ind w:leftChars="300" w:left="1118" w:hangingChars="166" w:hanging="398"/>
        <w:jc w:val="both"/>
        <w:rPr>
          <w:rFonts w:ascii="新細明體" w:hAnsi="新細明體" w:cs="新細明體"/>
          <w:kern w:val="0"/>
        </w:rPr>
      </w:pPr>
      <w:r w:rsidRPr="00561A7B">
        <w:rPr>
          <w:rFonts w:ascii="新細明體" w:hAnsi="新細明體" w:cs="新細明體" w:hint="eastAsia"/>
          <w:kern w:val="0"/>
        </w:rPr>
        <w:t>(10)</w:t>
      </w:r>
      <w:r w:rsidR="00CE711F" w:rsidRPr="00561A7B">
        <w:rPr>
          <w:rFonts w:ascii="新細明體" w:hAnsi="新細明體" w:cs="新細明體"/>
          <w:kern w:val="0"/>
        </w:rPr>
        <w:t xml:space="preserve">關於老年農民福利津貼、農民子女就學獎助學金之發放及農民保險之配合事項。 </w:t>
      </w:r>
    </w:p>
    <w:p w14:paraId="490593A3"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(11)</w:t>
      </w:r>
      <w:r w:rsidR="00CE711F" w:rsidRPr="00561A7B">
        <w:rPr>
          <w:rFonts w:ascii="新細明體" w:hAnsi="新細明體" w:cs="新細明體"/>
          <w:kern w:val="0"/>
        </w:rPr>
        <w:t xml:space="preserve">關於農業保險及農業天然災害救助之策劃及督導事項。 </w:t>
      </w:r>
    </w:p>
    <w:p w14:paraId="75FDA5F5"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561A7B">
        <w:rPr>
          <w:rFonts w:ascii="新細明體" w:hAnsi="新細明體" w:cs="新細明體" w:hint="eastAsia"/>
          <w:kern w:val="0"/>
        </w:rPr>
        <w:t>(12)</w:t>
      </w:r>
      <w:r w:rsidR="00CE711F" w:rsidRPr="00561A7B">
        <w:rPr>
          <w:rFonts w:ascii="新細明體" w:hAnsi="新細明體" w:cs="新細明體"/>
          <w:kern w:val="0"/>
        </w:rPr>
        <w:t>其他有關農民輔導事項。</w:t>
      </w:r>
    </w:p>
    <w:p w14:paraId="1ED4AEBA" w14:textId="77777777" w:rsidR="00920C59" w:rsidRPr="00561A7B"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561A7B">
        <w:rPr>
          <w:rFonts w:ascii="新細明體" w:hAnsi="新細明體" w:cs="新細明體" w:hint="eastAsia"/>
          <w:kern w:val="0"/>
        </w:rPr>
        <w:t>4.</w:t>
      </w:r>
      <w:r w:rsidR="00920C59" w:rsidRPr="00561A7B">
        <w:rPr>
          <w:rFonts w:ascii="新細明體" w:hAnsi="新細明體" w:cs="新細明體" w:hint="eastAsia"/>
          <w:kern w:val="0"/>
        </w:rPr>
        <w:t>國際處：</w:t>
      </w:r>
    </w:p>
    <w:p w14:paraId="603FDFD3"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w:t>
      </w:r>
      <w:r w:rsidRPr="00561A7B">
        <w:rPr>
          <w:rFonts w:ascii="新細明體" w:hAnsi="新細明體" w:cs="新細明體"/>
          <w:kern w:val="0"/>
        </w:rPr>
        <w:t xml:space="preserve">關於國際農業合作政策、法規、方案、計畫之策劃、推動、協調及聯繫事項。 </w:t>
      </w:r>
    </w:p>
    <w:p w14:paraId="0D7A7BB8" w14:textId="77777777" w:rsidR="001E02ED" w:rsidRPr="00561A7B" w:rsidRDefault="006A6D96"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561A7B">
        <w:rPr>
          <w:rFonts w:ascii="新細明體" w:hAnsi="新細明體" w:cs="新細明體" w:hint="eastAsia"/>
          <w:kern w:val="0"/>
        </w:rPr>
        <w:t>(</w:t>
      </w:r>
      <w:r w:rsidR="00F6543F" w:rsidRPr="00561A7B">
        <w:rPr>
          <w:rFonts w:ascii="新細明體" w:hAnsi="新細明體" w:cs="新細明體" w:hint="eastAsia"/>
          <w:kern w:val="0"/>
        </w:rPr>
        <w:t>2</w:t>
      </w:r>
      <w:r w:rsidRPr="00561A7B">
        <w:rPr>
          <w:rFonts w:ascii="新細明體" w:hAnsi="新細明體" w:cs="新細明體" w:hint="eastAsia"/>
          <w:kern w:val="0"/>
        </w:rPr>
        <w:t>)</w:t>
      </w:r>
      <w:r w:rsidR="001E02ED" w:rsidRPr="00561A7B">
        <w:rPr>
          <w:rFonts w:ascii="新細明體" w:hAnsi="新細明體" w:cs="新細明體"/>
          <w:kern w:val="0"/>
        </w:rPr>
        <w:t xml:space="preserve">關於農產品國際貿易政策及國際行銷之策劃、推動、協調、配合及進口農產品之同意事項。 </w:t>
      </w:r>
    </w:p>
    <w:p w14:paraId="2EE9020F"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(3)</w:t>
      </w:r>
      <w:r w:rsidRPr="00561A7B">
        <w:rPr>
          <w:rFonts w:ascii="新細明體" w:hAnsi="新細明體" w:cs="新細明體"/>
          <w:kern w:val="0"/>
        </w:rPr>
        <w:t xml:space="preserve">關於農業技術援外計畫之擬訂、推動及督導事項。 </w:t>
      </w:r>
    </w:p>
    <w:p w14:paraId="3C00C67A"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(4)</w:t>
      </w:r>
      <w:r w:rsidRPr="00561A7B">
        <w:rPr>
          <w:rFonts w:ascii="新細明體" w:hAnsi="新細明體" w:cs="新細明體"/>
          <w:kern w:val="0"/>
        </w:rPr>
        <w:t xml:space="preserve">關於參加國際農業諮商會議及其他活動事項。 </w:t>
      </w:r>
    </w:p>
    <w:p w14:paraId="04CB05AC"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(5)</w:t>
      </w:r>
      <w:r w:rsidRPr="00561A7B">
        <w:rPr>
          <w:rFonts w:ascii="新細明體" w:hAnsi="新細明體" w:cs="新細明體"/>
          <w:kern w:val="0"/>
        </w:rPr>
        <w:t xml:space="preserve">關於國際性、區域性與雙邊農業合作之推動、協調、聯繫及配合事項。 </w:t>
      </w:r>
    </w:p>
    <w:p w14:paraId="7BA558AB" w14:textId="77777777" w:rsidR="001E02ED"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w:t>
      </w:r>
      <w:r w:rsidR="001A6A86" w:rsidRPr="00561A7B">
        <w:rPr>
          <w:rFonts w:ascii="新細明體" w:hAnsi="新細明體" w:cs="新細明體" w:hint="eastAsia"/>
          <w:kern w:val="0"/>
        </w:rPr>
        <w:t>6</w:t>
      </w:r>
      <w:r w:rsidRPr="00561A7B">
        <w:rPr>
          <w:rFonts w:ascii="新細明體" w:hAnsi="新細明體" w:cs="新細明體" w:hint="eastAsia"/>
          <w:kern w:val="0"/>
        </w:rPr>
        <w:t>)</w:t>
      </w:r>
      <w:r w:rsidR="001E02ED" w:rsidRPr="00561A7B">
        <w:rPr>
          <w:rFonts w:ascii="新細明體" w:hAnsi="新細明體" w:cs="新細明體"/>
          <w:kern w:val="0"/>
        </w:rPr>
        <w:t xml:space="preserve">關於國際農業機構之聯繫、支援及合作事項。 </w:t>
      </w:r>
    </w:p>
    <w:p w14:paraId="11479960"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(7)</w:t>
      </w:r>
      <w:r w:rsidRPr="00561A7B">
        <w:rPr>
          <w:rFonts w:ascii="新細明體" w:hAnsi="新細明體" w:cs="新細明體"/>
          <w:kern w:val="0"/>
        </w:rPr>
        <w:t xml:space="preserve">關於農業人員出國、研習及考察事項。 </w:t>
      </w:r>
    </w:p>
    <w:p w14:paraId="02D3B818"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(8)</w:t>
      </w:r>
      <w:r w:rsidRPr="00561A7B">
        <w:rPr>
          <w:rFonts w:ascii="新細明體" w:hAnsi="新細明體" w:cs="新細明體"/>
          <w:kern w:val="0"/>
        </w:rPr>
        <w:t xml:space="preserve">關於農業對外宣導書刊與其他視聽資料之編製及交換事項。 </w:t>
      </w:r>
    </w:p>
    <w:p w14:paraId="0F4A1763"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561A7B">
        <w:rPr>
          <w:rFonts w:ascii="新細明體" w:hAnsi="新細明體" w:cs="新細明體" w:hint="eastAsia"/>
          <w:kern w:val="0"/>
        </w:rPr>
        <w:t>(9)</w:t>
      </w:r>
      <w:r w:rsidRPr="00561A7B">
        <w:rPr>
          <w:rFonts w:ascii="新細明體" w:hAnsi="新細明體" w:cs="新細明體"/>
          <w:kern w:val="0"/>
        </w:rPr>
        <w:t>其他有關國際農業合作及交流事項。</w:t>
      </w:r>
    </w:p>
    <w:p w14:paraId="286FD9F4" w14:textId="77777777" w:rsidR="001E02ED" w:rsidRPr="00561A7B"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561A7B">
        <w:rPr>
          <w:rFonts w:ascii="新細明體" w:hAnsi="新細明體" w:cs="新細明體" w:hint="eastAsia"/>
          <w:kern w:val="0"/>
        </w:rPr>
        <w:t>5.</w:t>
      </w:r>
      <w:r w:rsidR="00CA399C" w:rsidRPr="00561A7B">
        <w:rPr>
          <w:rFonts w:ascii="新細明體" w:hAnsi="新細明體" w:cs="新細明體" w:hint="eastAsia"/>
          <w:kern w:val="0"/>
        </w:rPr>
        <w:t>科技處：</w:t>
      </w:r>
    </w:p>
    <w:p w14:paraId="66093DD4"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w:t>
      </w:r>
      <w:r w:rsidR="00CA399C" w:rsidRPr="00561A7B">
        <w:rPr>
          <w:rFonts w:ascii="新細明體" w:hAnsi="新細明體" w:cs="新細明體"/>
          <w:kern w:val="0"/>
        </w:rPr>
        <w:t xml:space="preserve">關於農業科技政策、法規、重大方案與施政計畫之研擬及督導事項。 </w:t>
      </w:r>
    </w:p>
    <w:p w14:paraId="0B95E634"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(2)</w:t>
      </w:r>
      <w:r w:rsidR="00CA399C" w:rsidRPr="00561A7B">
        <w:rPr>
          <w:rFonts w:ascii="新細明體" w:hAnsi="新細明體" w:cs="新細明體"/>
          <w:kern w:val="0"/>
        </w:rPr>
        <w:t xml:space="preserve">關於農業科技先期作業與預算編製之規劃、協調及督導事項。 </w:t>
      </w:r>
    </w:p>
    <w:p w14:paraId="10AD19DB"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lastRenderedPageBreak/>
        <w:t>(3)</w:t>
      </w:r>
      <w:r w:rsidR="00CA399C" w:rsidRPr="00561A7B">
        <w:rPr>
          <w:rFonts w:ascii="新細明體" w:hAnsi="新細明體" w:cs="新細明體"/>
          <w:kern w:val="0"/>
        </w:rPr>
        <w:t xml:space="preserve">關於本會所屬農業試驗所、研究所之聯繫、協調及督導事項。 </w:t>
      </w:r>
    </w:p>
    <w:p w14:paraId="5BC5AC8A"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(4)</w:t>
      </w:r>
      <w:r w:rsidR="00CA399C" w:rsidRPr="00561A7B">
        <w:rPr>
          <w:rFonts w:ascii="新細明體" w:hAnsi="新細明體" w:cs="新細明體"/>
          <w:kern w:val="0"/>
        </w:rPr>
        <w:t xml:space="preserve">關於農業科技研發計畫之審核、督導及考核事項。 </w:t>
      </w:r>
    </w:p>
    <w:p w14:paraId="49791CFF"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(5)</w:t>
      </w:r>
      <w:r w:rsidR="00CA399C" w:rsidRPr="00561A7B">
        <w:rPr>
          <w:rFonts w:ascii="新細明體" w:hAnsi="新細明體" w:cs="新細明體"/>
          <w:kern w:val="0"/>
        </w:rPr>
        <w:t xml:space="preserve">關於前瞻性、跨領域農業科技研發與成果推廣之策劃、推動及督導事項。 </w:t>
      </w:r>
    </w:p>
    <w:p w14:paraId="465A4DEF"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(6)</w:t>
      </w:r>
      <w:r w:rsidR="00CA399C" w:rsidRPr="00561A7B">
        <w:rPr>
          <w:rFonts w:ascii="新細明體" w:hAnsi="新細明體" w:cs="新細明體"/>
          <w:kern w:val="0"/>
        </w:rPr>
        <w:t xml:space="preserve">關於農業科技園區業務之聯繫、協調及督導事項。 </w:t>
      </w:r>
    </w:p>
    <w:p w14:paraId="116CA7DD"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(7)</w:t>
      </w:r>
      <w:r w:rsidR="00CA399C" w:rsidRPr="00561A7B">
        <w:rPr>
          <w:rFonts w:ascii="新細明體" w:hAnsi="新細明體" w:cs="新細明體"/>
          <w:kern w:val="0"/>
        </w:rPr>
        <w:t xml:space="preserve">關於農業科技研發成果衍生智慧財產權管理與技術移轉之推動及督導事項。 </w:t>
      </w:r>
    </w:p>
    <w:p w14:paraId="10707B31"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561A7B">
        <w:rPr>
          <w:rFonts w:ascii="新細明體" w:hAnsi="新細明體" w:cs="新細明體" w:hint="eastAsia"/>
          <w:kern w:val="0"/>
        </w:rPr>
        <w:t>(8)</w:t>
      </w:r>
      <w:r w:rsidR="00CA399C" w:rsidRPr="00561A7B">
        <w:rPr>
          <w:rFonts w:ascii="新細明體" w:hAnsi="新細明體" w:cs="新細明體"/>
          <w:kern w:val="0"/>
        </w:rPr>
        <w:t>其他有關農業科技研發及行政事項。</w:t>
      </w:r>
    </w:p>
    <w:p w14:paraId="4632B93A" w14:textId="77777777" w:rsidR="00430974" w:rsidRPr="00561A7B"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561A7B">
        <w:rPr>
          <w:rFonts w:ascii="新細明體" w:hAnsi="新細明體" w:cs="新細明體" w:hint="eastAsia"/>
          <w:kern w:val="0"/>
        </w:rPr>
        <w:t>6.</w:t>
      </w:r>
      <w:r w:rsidR="00430974" w:rsidRPr="00561A7B">
        <w:rPr>
          <w:rFonts w:ascii="新細明體" w:hAnsi="新細明體" w:cs="新細明體" w:hint="eastAsia"/>
          <w:kern w:val="0"/>
        </w:rPr>
        <w:t>農田水利處：</w:t>
      </w:r>
    </w:p>
    <w:p w14:paraId="22F8C947"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w:t>
      </w:r>
      <w:r w:rsidRPr="00561A7B">
        <w:rPr>
          <w:rFonts w:ascii="新細明體" w:hAnsi="新細明體" w:cs="新細明體"/>
          <w:kern w:val="0"/>
        </w:rPr>
        <w:t xml:space="preserve">關於農田水利政策、法規之擬訂及督導事項。 </w:t>
      </w:r>
    </w:p>
    <w:p w14:paraId="3D4E6F27"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(2)</w:t>
      </w:r>
      <w:r w:rsidRPr="00561A7B">
        <w:rPr>
          <w:rFonts w:ascii="新細明體" w:hAnsi="新細明體" w:cs="新細明體"/>
          <w:kern w:val="0"/>
        </w:rPr>
        <w:t xml:space="preserve">關於農業水土資源調查規劃、開發利用之策劃、督導、協調及推動事項。 </w:t>
      </w:r>
    </w:p>
    <w:p w14:paraId="050AF427"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(3)</w:t>
      </w:r>
      <w:r w:rsidRPr="00561A7B">
        <w:rPr>
          <w:rFonts w:ascii="新細明體" w:hAnsi="新細明體" w:cs="新細明體"/>
          <w:kern w:val="0"/>
        </w:rPr>
        <w:t xml:space="preserve">關於農田水利會之監督、輔導及其有關業務之策劃、督導及推動事項。 </w:t>
      </w:r>
    </w:p>
    <w:p w14:paraId="10452C80" w14:textId="77777777" w:rsidR="00430974" w:rsidRPr="00561A7B" w:rsidRDefault="00430974"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561A7B">
        <w:rPr>
          <w:rFonts w:ascii="新細明體" w:hAnsi="新細明體" w:cs="新細明體" w:hint="eastAsia"/>
          <w:kern w:val="0"/>
        </w:rPr>
        <w:t>(4)</w:t>
      </w:r>
      <w:r w:rsidRPr="00561A7B">
        <w:rPr>
          <w:rFonts w:ascii="新細明體" w:hAnsi="新細明體" w:cs="新細明體"/>
          <w:kern w:val="0"/>
        </w:rPr>
        <w:t xml:space="preserve">關於灌溉、農田排水、農地重劃等農田水利計畫與重要農業工程之策劃、督導及配合事項。 </w:t>
      </w:r>
    </w:p>
    <w:p w14:paraId="48C8E40B"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(5)</w:t>
      </w:r>
      <w:r w:rsidRPr="00561A7B">
        <w:rPr>
          <w:rFonts w:ascii="新細明體" w:hAnsi="新細明體" w:cs="新細明體"/>
          <w:kern w:val="0"/>
        </w:rPr>
        <w:t xml:space="preserve">關於配合民生及工業用水調撥支援用水之聯繫、協調事項。 </w:t>
      </w:r>
    </w:p>
    <w:p w14:paraId="5DE16704" w14:textId="77777777" w:rsidR="00430974"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(6)</w:t>
      </w:r>
      <w:r w:rsidR="00430974" w:rsidRPr="00561A7B">
        <w:rPr>
          <w:rFonts w:ascii="新細明體" w:hAnsi="新細明體" w:cs="新細明體"/>
          <w:kern w:val="0"/>
        </w:rPr>
        <w:t xml:space="preserve">關於配合農糧政策調整規劃調配用水之協調事項。 </w:t>
      </w:r>
    </w:p>
    <w:p w14:paraId="2B39E94F" w14:textId="77777777" w:rsidR="00430974" w:rsidRPr="00561A7B" w:rsidRDefault="00354E1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(7)</w:t>
      </w:r>
      <w:r w:rsidR="00430974" w:rsidRPr="00561A7B">
        <w:rPr>
          <w:rFonts w:ascii="新細明體" w:hAnsi="新細明體" w:cs="新細明體"/>
          <w:kern w:val="0"/>
        </w:rPr>
        <w:t xml:space="preserve">關於水污染影響農業之調查、督導及配合事項。 </w:t>
      </w:r>
    </w:p>
    <w:p w14:paraId="67B841E8"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(8)</w:t>
      </w:r>
      <w:r w:rsidRPr="00561A7B">
        <w:rPr>
          <w:rFonts w:ascii="新細明體" w:hAnsi="新細明體" w:cs="新細明體"/>
          <w:kern w:val="0"/>
        </w:rPr>
        <w:t xml:space="preserve">關於農業水利科技發展及農田水利人才組訓之策劃、推動及督導事項。 </w:t>
      </w:r>
    </w:p>
    <w:p w14:paraId="22C542B1"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(9)</w:t>
      </w:r>
      <w:r w:rsidRPr="00561A7B">
        <w:rPr>
          <w:rFonts w:ascii="新細明體" w:hAnsi="新細明體" w:cs="新細明體"/>
          <w:kern w:val="0"/>
        </w:rPr>
        <w:t xml:space="preserve">關於農業生產環境改善工程之推動及配合協調事項。 </w:t>
      </w:r>
    </w:p>
    <w:p w14:paraId="049C38E0"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(10)</w:t>
      </w:r>
      <w:r w:rsidRPr="00561A7B">
        <w:rPr>
          <w:rFonts w:ascii="新細明體" w:hAnsi="新細明體" w:cs="新細明體"/>
          <w:kern w:val="0"/>
        </w:rPr>
        <w:t xml:space="preserve">關於農田水利會多角化經營之策劃及督導事項。 </w:t>
      </w:r>
    </w:p>
    <w:p w14:paraId="783EA22B"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(11)</w:t>
      </w:r>
      <w:r w:rsidRPr="00561A7B">
        <w:rPr>
          <w:rFonts w:ascii="新細明體" w:hAnsi="新細明體" w:cs="新細明體"/>
          <w:kern w:val="0"/>
        </w:rPr>
        <w:t>其他有關農田水利及農業工程事項。</w:t>
      </w:r>
    </w:p>
    <w:p w14:paraId="15E03FB0" w14:textId="77777777" w:rsidR="00CA399C" w:rsidRPr="00561A7B" w:rsidRDefault="009D4B5E" w:rsidP="00A736DF">
      <w:pPr>
        <w:widowControl/>
        <w:adjustRightInd w:val="0"/>
        <w:snapToGrid w:val="0"/>
        <w:spacing w:beforeLines="50" w:before="180" w:line="440" w:lineRule="exact"/>
        <w:ind w:leftChars="225" w:left="1680" w:hangingChars="475" w:hanging="1140"/>
        <w:jc w:val="both"/>
        <w:rPr>
          <w:rFonts w:ascii="新細明體" w:hAnsi="新細明體" w:hint="eastAsia"/>
        </w:rPr>
      </w:pPr>
      <w:r w:rsidRPr="00561A7B">
        <w:rPr>
          <w:rFonts w:ascii="新細明體" w:hAnsi="新細明體" w:cs="新細明體" w:hint="eastAsia"/>
          <w:kern w:val="0"/>
        </w:rPr>
        <w:t>7.</w:t>
      </w:r>
      <w:r w:rsidR="005C68C5" w:rsidRPr="00561A7B">
        <w:rPr>
          <w:rFonts w:ascii="新細明體" w:hAnsi="新細明體" w:cs="新細明體" w:hint="eastAsia"/>
          <w:kern w:val="0"/>
        </w:rPr>
        <w:t>秘書室：</w:t>
      </w:r>
      <w:r w:rsidR="005C68C5" w:rsidRPr="00561A7B">
        <w:rPr>
          <w:rFonts w:ascii="新細明體" w:hAnsi="新細明體"/>
        </w:rPr>
        <w:t>掌理機要、研考、議事、文稿審核、文書、印信、出納、庶務、公共關係及其他不屬於各處、室事項。</w:t>
      </w:r>
    </w:p>
    <w:p w14:paraId="56F80459" w14:textId="77777777" w:rsidR="005C68C5" w:rsidRPr="00561A7B" w:rsidRDefault="009D4B5E" w:rsidP="00A736DF">
      <w:pPr>
        <w:widowControl/>
        <w:adjustRightInd w:val="0"/>
        <w:snapToGrid w:val="0"/>
        <w:spacing w:beforeLines="50" w:before="180" w:line="440" w:lineRule="exact"/>
        <w:ind w:leftChars="225" w:left="1680" w:hangingChars="475" w:hanging="1140"/>
        <w:jc w:val="both"/>
        <w:rPr>
          <w:rFonts w:ascii="新細明體" w:hAnsi="新細明體" w:hint="eastAsia"/>
        </w:rPr>
      </w:pPr>
      <w:r w:rsidRPr="00561A7B">
        <w:rPr>
          <w:rFonts w:ascii="新細明體" w:hAnsi="新細明體" w:hint="eastAsia"/>
        </w:rPr>
        <w:t>8.</w:t>
      </w:r>
      <w:r w:rsidR="005C68C5" w:rsidRPr="00561A7B">
        <w:rPr>
          <w:rFonts w:ascii="新細明體" w:hAnsi="新細明體" w:hint="eastAsia"/>
        </w:rPr>
        <w:t>人事室：</w:t>
      </w:r>
      <w:r w:rsidR="00DF499F" w:rsidRPr="00561A7B">
        <w:rPr>
          <w:rFonts w:ascii="新細明體" w:hAnsi="新細明體" w:hint="eastAsia"/>
        </w:rPr>
        <w:t>辦理人事管理事項。</w:t>
      </w:r>
    </w:p>
    <w:p w14:paraId="03CBBA21" w14:textId="77777777" w:rsidR="005C68C5" w:rsidRPr="00561A7B"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561A7B">
        <w:rPr>
          <w:rFonts w:ascii="新細明體" w:hAnsi="新細明體" w:hint="eastAsia"/>
        </w:rPr>
        <w:t>9.</w:t>
      </w:r>
      <w:r w:rsidR="005C68C5" w:rsidRPr="00561A7B">
        <w:rPr>
          <w:rFonts w:ascii="新細明體" w:hAnsi="新細明體" w:hint="eastAsia"/>
        </w:rPr>
        <w:t>會計室：</w:t>
      </w:r>
      <w:r w:rsidR="00DF499F" w:rsidRPr="00561A7B">
        <w:rPr>
          <w:rFonts w:ascii="新細明體" w:hAnsi="新細明體" w:hint="eastAsia"/>
        </w:rPr>
        <w:t>辦理歲計、審核、會計事項及主計人員之管理事項。</w:t>
      </w:r>
    </w:p>
    <w:p w14:paraId="39B037C4" w14:textId="77777777" w:rsidR="005C68C5" w:rsidRPr="00561A7B"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561A7B">
        <w:rPr>
          <w:rFonts w:ascii="新細明體" w:hAnsi="新細明體" w:hint="eastAsia"/>
        </w:rPr>
        <w:t>10.</w:t>
      </w:r>
      <w:r w:rsidR="005C68C5" w:rsidRPr="00561A7B">
        <w:rPr>
          <w:rFonts w:ascii="新細明體" w:hAnsi="新細明體" w:hint="eastAsia"/>
        </w:rPr>
        <w:t>統計室：</w:t>
      </w:r>
      <w:r w:rsidR="00DF499F" w:rsidRPr="00561A7B">
        <w:rPr>
          <w:rFonts w:ascii="新細明體" w:hAnsi="新細明體" w:hint="eastAsia"/>
        </w:rPr>
        <w:t>辦理統計事項。</w:t>
      </w:r>
    </w:p>
    <w:p w14:paraId="38582163" w14:textId="77777777" w:rsidR="005C68C5" w:rsidRPr="00561A7B"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561A7B">
        <w:rPr>
          <w:rFonts w:ascii="新細明體" w:hAnsi="新細明體" w:hint="eastAsia"/>
        </w:rPr>
        <w:t>11.</w:t>
      </w:r>
      <w:r w:rsidR="005C68C5" w:rsidRPr="00561A7B">
        <w:rPr>
          <w:rFonts w:ascii="新細明體" w:hAnsi="新細明體" w:hint="eastAsia"/>
        </w:rPr>
        <w:t>政風室：</w:t>
      </w:r>
      <w:r w:rsidR="00DF499F" w:rsidRPr="00561A7B">
        <w:rPr>
          <w:rFonts w:ascii="新細明體" w:hAnsi="新細明體" w:hint="eastAsia"/>
        </w:rPr>
        <w:t>辦理政風事項。</w:t>
      </w:r>
    </w:p>
    <w:p w14:paraId="28059BDF" w14:textId="77777777" w:rsidR="005C68C5" w:rsidRPr="00561A7B"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561A7B">
        <w:rPr>
          <w:rFonts w:ascii="新細明體" w:hAnsi="新細明體" w:hint="eastAsia"/>
        </w:rPr>
        <w:t>12.</w:t>
      </w:r>
      <w:r w:rsidR="005C68C5" w:rsidRPr="00561A7B">
        <w:rPr>
          <w:rFonts w:ascii="新細明體" w:hAnsi="新細明體" w:hint="eastAsia"/>
        </w:rPr>
        <w:t>法規</w:t>
      </w:r>
      <w:r w:rsidR="00CF077E" w:rsidRPr="00561A7B">
        <w:rPr>
          <w:rFonts w:ascii="新細明體" w:hAnsi="新細明體" w:hint="eastAsia"/>
        </w:rPr>
        <w:t>及訴願審議</w:t>
      </w:r>
      <w:r w:rsidR="005C68C5" w:rsidRPr="00561A7B">
        <w:rPr>
          <w:rFonts w:ascii="新細明體" w:hAnsi="新細明體" w:hint="eastAsia"/>
        </w:rPr>
        <w:t>委員會：</w:t>
      </w:r>
      <w:r w:rsidR="00CF077E" w:rsidRPr="00561A7B">
        <w:rPr>
          <w:rFonts w:ascii="新細明體" w:hAnsi="新細明體" w:hint="eastAsia"/>
        </w:rPr>
        <w:t>掌理該委員會事務。</w:t>
      </w:r>
    </w:p>
    <w:p w14:paraId="7A3989BB" w14:textId="77777777" w:rsidR="008F15FC" w:rsidRPr="00561A7B" w:rsidRDefault="009D4B5E" w:rsidP="00A736DF">
      <w:pPr>
        <w:widowControl/>
        <w:adjustRightInd w:val="0"/>
        <w:snapToGrid w:val="0"/>
        <w:spacing w:beforeLines="50" w:before="180" w:line="440" w:lineRule="exact"/>
        <w:ind w:leftChars="224" w:left="4157" w:hangingChars="1508" w:hanging="3619"/>
        <w:jc w:val="both"/>
        <w:rPr>
          <w:rFonts w:ascii="新細明體" w:hAnsi="新細明體" w:hint="eastAsia"/>
        </w:rPr>
      </w:pPr>
      <w:r w:rsidRPr="00561A7B">
        <w:rPr>
          <w:rFonts w:ascii="新細明體" w:hAnsi="新細明體" w:hint="eastAsia"/>
        </w:rPr>
        <w:t>13.</w:t>
      </w:r>
      <w:r w:rsidR="008D5C99" w:rsidRPr="00561A7B">
        <w:rPr>
          <w:rFonts w:ascii="新細明體" w:hAnsi="新細明體" w:hint="eastAsia"/>
        </w:rPr>
        <w:t>屏東農業生物技術園區籌備處：</w:t>
      </w:r>
      <w:r w:rsidR="00B14255" w:rsidRPr="00561A7B">
        <w:rPr>
          <w:rFonts w:ascii="新細明體" w:hAnsi="新細明體"/>
        </w:rPr>
        <w:t>推動屏東農業生物技術園區之規劃、開發及營運等相關業務</w:t>
      </w:r>
      <w:r w:rsidR="00B14255" w:rsidRPr="00561A7B">
        <w:rPr>
          <w:rFonts w:ascii="新細明體" w:hAnsi="新細明體" w:hint="eastAsia"/>
        </w:rPr>
        <w:t>。</w:t>
      </w:r>
    </w:p>
    <w:p w14:paraId="0C65D554" w14:textId="77777777" w:rsidR="006A0FA4" w:rsidRPr="00561A7B" w:rsidRDefault="006356E5" w:rsidP="008F15FC">
      <w:pPr>
        <w:widowControl/>
        <w:adjustRightInd w:val="0"/>
        <w:snapToGrid w:val="0"/>
        <w:spacing w:beforeLines="50" w:before="180" w:afterLines="20" w:after="72" w:line="480" w:lineRule="exact"/>
        <w:jc w:val="both"/>
        <w:rPr>
          <w:rFonts w:ascii="新細明體" w:hAnsi="新細明體" w:hint="eastAsia"/>
          <w:spacing w:val="20"/>
        </w:rPr>
      </w:pPr>
      <w:r w:rsidRPr="00561A7B">
        <w:rPr>
          <w:rFonts w:ascii="新細明體" w:hAnsi="新細明體" w:hint="eastAsia"/>
          <w:bCs/>
        </w:rPr>
        <w:t>（三）</w:t>
      </w:r>
      <w:r w:rsidR="00B30AD2" w:rsidRPr="00561A7B">
        <w:rPr>
          <w:rFonts w:ascii="新細明體" w:hAnsi="新細明體" w:hint="eastAsia"/>
          <w:spacing w:val="20"/>
        </w:rPr>
        <w:t>組織系統圖及預算員額說明表</w:t>
      </w:r>
      <w:r w:rsidR="008D4B03" w:rsidRPr="00561A7B">
        <w:rPr>
          <w:rFonts w:ascii="新細明體" w:hAnsi="新細明體" w:hint="eastAsia"/>
          <w:spacing w:val="20"/>
        </w:rPr>
        <w:t>：</w:t>
      </w:r>
    </w:p>
    <w:p w14:paraId="39B5BDE0" w14:textId="77777777" w:rsidR="008C7F15" w:rsidRPr="00561A7B" w:rsidRDefault="008C7F15" w:rsidP="004D65A0">
      <w:pPr>
        <w:spacing w:after="120" w:line="460" w:lineRule="exact"/>
        <w:ind w:leftChars="75" w:left="359" w:hanging="179"/>
        <w:jc w:val="both"/>
        <w:rPr>
          <w:rFonts w:ascii="新細明體" w:hAnsi="新細明體" w:cs="新細明體" w:hint="eastAsia"/>
          <w:kern w:val="0"/>
        </w:rPr>
      </w:pPr>
    </w:p>
    <w:p w14:paraId="0C42035C" w14:textId="77777777" w:rsidR="001A6A86" w:rsidRPr="00561A7B" w:rsidRDefault="001A6A86"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5B8790C0" w14:textId="6BB3875B" w:rsidR="001A6A86" w:rsidRPr="00561A7B" w:rsidRDefault="00697F49" w:rsidP="004D65A0">
      <w:pPr>
        <w:widowControl/>
        <w:spacing w:before="100" w:beforeAutospacing="1" w:after="100" w:afterAutospacing="1" w:line="460" w:lineRule="exact"/>
        <w:ind w:left="360"/>
        <w:jc w:val="both"/>
        <w:rPr>
          <w:rFonts w:ascii="新細明體" w:hAnsi="新細明體" w:cs="新細明體" w:hint="eastAsia"/>
          <w:spacing w:val="20"/>
          <w:kern w:val="0"/>
        </w:rPr>
      </w:pPr>
      <w:r w:rsidRPr="00561A7B">
        <w:rPr>
          <w:rFonts w:ascii="新細明體" w:hAnsi="新細明體" w:cs="新細明體" w:hint="eastAsia"/>
          <w:noProof/>
          <w:spacing w:val="20"/>
          <w:kern w:val="0"/>
        </w:rPr>
        <mc:AlternateContent>
          <mc:Choice Requires="wpg">
            <w:drawing>
              <wp:anchor distT="0" distB="0" distL="114300" distR="114300" simplePos="0" relativeHeight="251657728" behindDoc="0" locked="0" layoutInCell="1" allowOverlap="1" wp14:anchorId="22958D43" wp14:editId="3FB05B83">
                <wp:simplePos x="0" y="0"/>
                <wp:positionH relativeFrom="column">
                  <wp:posOffset>571500</wp:posOffset>
                </wp:positionH>
                <wp:positionV relativeFrom="paragraph">
                  <wp:posOffset>-499110</wp:posOffset>
                </wp:positionV>
                <wp:extent cx="4800600" cy="3314700"/>
                <wp:effectExtent l="0" t="0" r="0" b="0"/>
                <wp:wrapNone/>
                <wp:docPr id="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314700"/>
                          <a:chOff x="2261" y="4884"/>
                          <a:chExt cx="5930" cy="4176"/>
                        </a:xfrm>
                      </wpg:grpSpPr>
                      <wps:wsp>
                        <wps:cNvPr id="2" name="Text Box 47"/>
                        <wps:cNvSpPr txBox="1">
                          <a:spLocks noChangeArrowheads="1"/>
                        </wps:cNvSpPr>
                        <wps:spPr bwMode="auto">
                          <a:xfrm>
                            <a:off x="4661" y="4884"/>
                            <a:ext cx="1270" cy="432"/>
                          </a:xfrm>
                          <a:prstGeom prst="rect">
                            <a:avLst/>
                          </a:prstGeom>
                          <a:solidFill>
                            <a:srgbClr val="FFFFFF"/>
                          </a:solidFill>
                          <a:ln w="9525">
                            <a:solidFill>
                              <a:srgbClr val="000000"/>
                            </a:solidFill>
                            <a:miter lim="800000"/>
                            <a:headEnd/>
                            <a:tailEnd/>
                          </a:ln>
                        </wps:spPr>
                        <wps:txbx>
                          <w:txbxContent>
                            <w:p w14:paraId="04E61F85" w14:textId="77777777" w:rsidR="001E0367" w:rsidRDefault="001E0367" w:rsidP="008C7F15">
                              <w:pPr>
                                <w:jc w:val="center"/>
                              </w:pPr>
                              <w:r>
                                <w:rPr>
                                  <w:rFonts w:hint="eastAsia"/>
                                </w:rPr>
                                <w:t>主任委員</w:t>
                              </w:r>
                            </w:p>
                          </w:txbxContent>
                        </wps:txbx>
                        <wps:bodyPr rot="0" vert="horz" wrap="square" lIns="91440" tIns="45720" rIns="91440" bIns="45720" anchor="t" anchorCtr="0" upright="1">
                          <a:noAutofit/>
                        </wps:bodyPr>
                      </wps:wsp>
                      <wpg:grpSp>
                        <wpg:cNvPr id="3" name="Group 48"/>
                        <wpg:cNvGrpSpPr>
                          <a:grpSpLocks/>
                        </wpg:cNvGrpSpPr>
                        <wpg:grpSpPr bwMode="auto">
                          <a:xfrm>
                            <a:off x="2261" y="5316"/>
                            <a:ext cx="5930" cy="3744"/>
                            <a:chOff x="2261" y="5316"/>
                            <a:chExt cx="5930" cy="3744"/>
                          </a:xfrm>
                        </wpg:grpSpPr>
                        <wps:wsp>
                          <wps:cNvPr id="4" name="Text Box 49"/>
                          <wps:cNvSpPr txBox="1">
                            <a:spLocks noChangeArrowheads="1"/>
                          </wps:cNvSpPr>
                          <wps:spPr bwMode="auto">
                            <a:xfrm>
                              <a:off x="4661" y="5604"/>
                              <a:ext cx="1270" cy="432"/>
                            </a:xfrm>
                            <a:prstGeom prst="rect">
                              <a:avLst/>
                            </a:prstGeom>
                            <a:solidFill>
                              <a:srgbClr val="FFFFFF"/>
                            </a:solidFill>
                            <a:ln w="9525">
                              <a:solidFill>
                                <a:srgbClr val="000000"/>
                              </a:solidFill>
                              <a:miter lim="800000"/>
                              <a:headEnd/>
                              <a:tailEnd/>
                            </a:ln>
                          </wps:spPr>
                          <wps:txbx>
                            <w:txbxContent>
                              <w:p w14:paraId="2CB96EB4" w14:textId="77777777" w:rsidR="001E0367" w:rsidRDefault="001E0367" w:rsidP="008C7F15">
                                <w:pPr>
                                  <w:jc w:val="center"/>
                                </w:pPr>
                                <w:r>
                                  <w:rPr>
                                    <w:rFonts w:hint="eastAsia"/>
                                  </w:rPr>
                                  <w:t>副主任委員</w:t>
                                </w:r>
                              </w:p>
                            </w:txbxContent>
                          </wps:txbx>
                          <wps:bodyPr rot="0" vert="horz" wrap="square" lIns="91440" tIns="45720" rIns="91440" bIns="45720" anchor="t" anchorCtr="0" upright="1">
                            <a:noAutofit/>
                          </wps:bodyPr>
                        </wps:wsp>
                        <wps:wsp>
                          <wps:cNvPr id="5" name="Text Box 50"/>
                          <wps:cNvSpPr txBox="1">
                            <a:spLocks noChangeArrowheads="1"/>
                          </wps:cNvSpPr>
                          <wps:spPr bwMode="auto">
                            <a:xfrm>
                              <a:off x="4661" y="6324"/>
                              <a:ext cx="1269" cy="432"/>
                            </a:xfrm>
                            <a:prstGeom prst="rect">
                              <a:avLst/>
                            </a:prstGeom>
                            <a:solidFill>
                              <a:srgbClr val="FFFFFF"/>
                            </a:solidFill>
                            <a:ln w="9525">
                              <a:solidFill>
                                <a:srgbClr val="000000"/>
                              </a:solidFill>
                              <a:miter lim="800000"/>
                              <a:headEnd/>
                              <a:tailEnd/>
                            </a:ln>
                          </wps:spPr>
                          <wps:txbx>
                            <w:txbxContent>
                              <w:p w14:paraId="7622DFD2" w14:textId="77777777" w:rsidR="001E0367" w:rsidRDefault="001E0367" w:rsidP="008C7F15">
                                <w:pPr>
                                  <w:jc w:val="center"/>
                                </w:pPr>
                                <w:r>
                                  <w:rPr>
                                    <w:rFonts w:hint="eastAsia"/>
                                  </w:rPr>
                                  <w:t>主任秘書</w:t>
                                </w:r>
                              </w:p>
                            </w:txbxContent>
                          </wps:txbx>
                          <wps:bodyPr rot="0" vert="horz" wrap="square" lIns="91440" tIns="45720" rIns="91440" bIns="45720" anchor="t" anchorCtr="0" upright="1">
                            <a:noAutofit/>
                          </wps:bodyPr>
                        </wps:wsp>
                        <wps:wsp>
                          <wps:cNvPr id="6" name="Line 51"/>
                          <wps:cNvCnPr>
                            <a:cxnSpLocks noChangeShapeType="1"/>
                          </wps:cNvCnPr>
                          <wps:spPr bwMode="auto">
                            <a:xfrm>
                              <a:off x="5226" y="603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52"/>
                          <wps:cNvSpPr txBox="1">
                            <a:spLocks noChangeArrowheads="1"/>
                          </wps:cNvSpPr>
                          <wps:spPr bwMode="auto">
                            <a:xfrm>
                              <a:off x="3390" y="7476"/>
                              <a:ext cx="277" cy="1583"/>
                            </a:xfrm>
                            <a:prstGeom prst="rect">
                              <a:avLst/>
                            </a:prstGeom>
                            <a:solidFill>
                              <a:srgbClr val="FFFFFF"/>
                            </a:solidFill>
                            <a:ln w="9525">
                              <a:solidFill>
                                <a:srgbClr val="000000"/>
                              </a:solidFill>
                              <a:miter lim="800000"/>
                              <a:headEnd/>
                              <a:tailEnd/>
                            </a:ln>
                          </wps:spPr>
                          <wps:txbx>
                            <w:txbxContent>
                              <w:p w14:paraId="736955F8" w14:textId="77777777" w:rsidR="001E0367" w:rsidRDefault="001E0367" w:rsidP="008C7F15">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wps:txbx>
                          <wps:bodyPr rot="0" vert="eaVert" wrap="square" lIns="0" tIns="0" rIns="0" bIns="0" anchor="t" anchorCtr="0" upright="1">
                            <a:noAutofit/>
                          </wps:bodyPr>
                        </wps:wsp>
                        <wps:wsp>
                          <wps:cNvPr id="8" name="Text Box 53"/>
                          <wps:cNvSpPr txBox="1">
                            <a:spLocks noChangeArrowheads="1"/>
                          </wps:cNvSpPr>
                          <wps:spPr bwMode="auto">
                            <a:xfrm>
                              <a:off x="6355" y="7476"/>
                              <a:ext cx="285" cy="1583"/>
                            </a:xfrm>
                            <a:prstGeom prst="rect">
                              <a:avLst/>
                            </a:prstGeom>
                            <a:solidFill>
                              <a:srgbClr val="FFFFFF"/>
                            </a:solidFill>
                            <a:ln w="9525">
                              <a:solidFill>
                                <a:srgbClr val="000000"/>
                              </a:solidFill>
                              <a:miter lim="800000"/>
                              <a:headEnd/>
                              <a:tailEnd/>
                            </a:ln>
                          </wps:spPr>
                          <wps:txbx>
                            <w:txbxContent>
                              <w:p w14:paraId="3C35C698" w14:textId="77777777" w:rsidR="001E0367" w:rsidRDefault="001E0367" w:rsidP="008C7F15">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wps:txbx>
                          <wps:bodyPr rot="0" vert="eaVert" wrap="square" lIns="0" tIns="0" rIns="0" bIns="0" anchor="t" anchorCtr="0" upright="1">
                            <a:noAutofit/>
                          </wps:bodyPr>
                        </wps:wsp>
                        <wps:wsp>
                          <wps:cNvPr id="9" name="Text Box 54"/>
                          <wps:cNvSpPr txBox="1">
                            <a:spLocks noChangeArrowheads="1"/>
                          </wps:cNvSpPr>
                          <wps:spPr bwMode="auto">
                            <a:xfrm>
                              <a:off x="3814" y="7476"/>
                              <a:ext cx="284" cy="1583"/>
                            </a:xfrm>
                            <a:prstGeom prst="rect">
                              <a:avLst/>
                            </a:prstGeom>
                            <a:solidFill>
                              <a:srgbClr val="FFFFFF"/>
                            </a:solidFill>
                            <a:ln w="9525">
                              <a:solidFill>
                                <a:srgbClr val="000000"/>
                              </a:solidFill>
                              <a:miter lim="800000"/>
                              <a:headEnd/>
                              <a:tailEnd/>
                            </a:ln>
                          </wps:spPr>
                          <wps:txbx>
                            <w:txbxContent>
                              <w:p w14:paraId="737B2D8F" w14:textId="77777777" w:rsidR="001E0367" w:rsidRDefault="001E0367" w:rsidP="008C7F15">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wps:txbx>
                          <wps:bodyPr rot="0" vert="eaVert" wrap="square" lIns="0" tIns="0" rIns="0" bIns="0" anchor="t" anchorCtr="0" upright="1">
                            <a:noAutofit/>
                          </wps:bodyPr>
                        </wps:wsp>
                        <wps:wsp>
                          <wps:cNvPr id="10" name="Text Box 55"/>
                          <wps:cNvSpPr txBox="1">
                            <a:spLocks noChangeArrowheads="1"/>
                          </wps:cNvSpPr>
                          <wps:spPr bwMode="auto">
                            <a:xfrm>
                              <a:off x="4238" y="7476"/>
                              <a:ext cx="280" cy="1583"/>
                            </a:xfrm>
                            <a:prstGeom prst="rect">
                              <a:avLst/>
                            </a:prstGeom>
                            <a:solidFill>
                              <a:srgbClr val="FFFFFF"/>
                            </a:solidFill>
                            <a:ln w="9525">
                              <a:solidFill>
                                <a:srgbClr val="000000"/>
                              </a:solidFill>
                              <a:miter lim="800000"/>
                              <a:headEnd/>
                              <a:tailEnd/>
                            </a:ln>
                          </wps:spPr>
                          <wps:txbx>
                            <w:txbxContent>
                              <w:p w14:paraId="40E0C009" w14:textId="77777777" w:rsidR="001E0367" w:rsidRDefault="001E0367" w:rsidP="008C7F15">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wps:txbx>
                          <wps:bodyPr rot="0" vert="eaVert" wrap="square" lIns="0" tIns="0" rIns="0" bIns="0" anchor="t" anchorCtr="0" upright="1">
                            <a:noAutofit/>
                          </wps:bodyPr>
                        </wps:wsp>
                        <wps:wsp>
                          <wps:cNvPr id="11" name="Text Box 56"/>
                          <wps:cNvSpPr txBox="1">
                            <a:spLocks noChangeArrowheads="1"/>
                          </wps:cNvSpPr>
                          <wps:spPr bwMode="auto">
                            <a:xfrm>
                              <a:off x="4661" y="7476"/>
                              <a:ext cx="284" cy="1583"/>
                            </a:xfrm>
                            <a:prstGeom prst="rect">
                              <a:avLst/>
                            </a:prstGeom>
                            <a:solidFill>
                              <a:srgbClr val="FFFFFF"/>
                            </a:solidFill>
                            <a:ln w="9525">
                              <a:solidFill>
                                <a:srgbClr val="000000"/>
                              </a:solidFill>
                              <a:miter lim="800000"/>
                              <a:headEnd/>
                              <a:tailEnd/>
                            </a:ln>
                          </wps:spPr>
                          <wps:txbx>
                            <w:txbxContent>
                              <w:p w14:paraId="2B5B0FD1" w14:textId="77777777" w:rsidR="001E0367" w:rsidRDefault="001E0367" w:rsidP="008C7F15">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wps:txbx>
                          <wps:bodyPr rot="0" vert="eaVert" wrap="square" lIns="0" tIns="0" rIns="0" bIns="0" anchor="t" anchorCtr="0" upright="1">
                            <a:noAutofit/>
                          </wps:bodyPr>
                        </wps:wsp>
                        <wps:wsp>
                          <wps:cNvPr id="12" name="Text Box 57"/>
                          <wps:cNvSpPr txBox="1">
                            <a:spLocks noChangeArrowheads="1"/>
                          </wps:cNvSpPr>
                          <wps:spPr bwMode="auto">
                            <a:xfrm>
                              <a:off x="6779" y="7476"/>
                              <a:ext cx="281" cy="1583"/>
                            </a:xfrm>
                            <a:prstGeom prst="rect">
                              <a:avLst/>
                            </a:prstGeom>
                            <a:solidFill>
                              <a:srgbClr val="FFFFFF"/>
                            </a:solidFill>
                            <a:ln w="9525">
                              <a:solidFill>
                                <a:srgbClr val="000000"/>
                              </a:solidFill>
                              <a:miter lim="800000"/>
                              <a:headEnd/>
                              <a:tailEnd/>
                            </a:ln>
                          </wps:spPr>
                          <wps:txbx>
                            <w:txbxContent>
                              <w:p w14:paraId="7B805586" w14:textId="77777777" w:rsidR="001E0367" w:rsidRDefault="001E0367" w:rsidP="008C7F15">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3" name="Text Box 58"/>
                          <wps:cNvSpPr txBox="1">
                            <a:spLocks noChangeArrowheads="1"/>
                          </wps:cNvSpPr>
                          <wps:spPr bwMode="auto">
                            <a:xfrm>
                              <a:off x="5085" y="7476"/>
                              <a:ext cx="280" cy="1583"/>
                            </a:xfrm>
                            <a:prstGeom prst="rect">
                              <a:avLst/>
                            </a:prstGeom>
                            <a:solidFill>
                              <a:srgbClr val="FFFFFF"/>
                            </a:solidFill>
                            <a:ln w="9525">
                              <a:solidFill>
                                <a:srgbClr val="000000"/>
                              </a:solidFill>
                              <a:miter lim="800000"/>
                              <a:headEnd/>
                              <a:tailEnd/>
                            </a:ln>
                          </wps:spPr>
                          <wps:txbx>
                            <w:txbxContent>
                              <w:p w14:paraId="7D81355F" w14:textId="77777777" w:rsidR="001E0367" w:rsidRDefault="001E0367" w:rsidP="008C7F15">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wps:txbx>
                          <wps:bodyPr rot="0" vert="eaVert" wrap="square" lIns="0" tIns="0" rIns="0" bIns="0" anchor="t" anchorCtr="0" upright="1">
                            <a:noAutofit/>
                          </wps:bodyPr>
                        </wps:wsp>
                        <wps:wsp>
                          <wps:cNvPr id="14" name="Text Box 59"/>
                          <wps:cNvSpPr txBox="1">
                            <a:spLocks noChangeArrowheads="1"/>
                          </wps:cNvSpPr>
                          <wps:spPr bwMode="auto">
                            <a:xfrm>
                              <a:off x="5508" y="7476"/>
                              <a:ext cx="283" cy="1583"/>
                            </a:xfrm>
                            <a:prstGeom prst="rect">
                              <a:avLst/>
                            </a:prstGeom>
                            <a:solidFill>
                              <a:srgbClr val="FFFFFF"/>
                            </a:solidFill>
                            <a:ln w="9525">
                              <a:solidFill>
                                <a:srgbClr val="000000"/>
                              </a:solidFill>
                              <a:miter lim="800000"/>
                              <a:headEnd/>
                              <a:tailEnd/>
                            </a:ln>
                          </wps:spPr>
                          <wps:txbx>
                            <w:txbxContent>
                              <w:p w14:paraId="7504EFC7" w14:textId="77777777" w:rsidR="001E0367" w:rsidRDefault="001E0367" w:rsidP="008C7F15">
                                <w:pPr>
                                  <w:jc w:val="center"/>
                                </w:pPr>
                                <w:r>
                                  <w:rPr>
                                    <w:rFonts w:hint="eastAsia"/>
                                  </w:rPr>
                                  <w:t>農田水利處</w:t>
                                </w:r>
                              </w:p>
                            </w:txbxContent>
                          </wps:txbx>
                          <wps:bodyPr rot="0" vert="eaVert" wrap="square" lIns="0" tIns="0" rIns="0" bIns="0" anchor="t" anchorCtr="0" upright="1">
                            <a:noAutofit/>
                          </wps:bodyPr>
                        </wps:wsp>
                        <wps:wsp>
                          <wps:cNvPr id="15" name="Text Box 60"/>
                          <wps:cNvSpPr txBox="1">
                            <a:spLocks noChangeArrowheads="1"/>
                          </wps:cNvSpPr>
                          <wps:spPr bwMode="auto">
                            <a:xfrm>
                              <a:off x="5932" y="7476"/>
                              <a:ext cx="281" cy="1583"/>
                            </a:xfrm>
                            <a:prstGeom prst="rect">
                              <a:avLst/>
                            </a:prstGeom>
                            <a:solidFill>
                              <a:srgbClr val="FFFFFF"/>
                            </a:solidFill>
                            <a:ln w="9525">
                              <a:solidFill>
                                <a:srgbClr val="000000"/>
                              </a:solidFill>
                              <a:miter lim="800000"/>
                              <a:headEnd/>
                              <a:tailEnd/>
                            </a:ln>
                          </wps:spPr>
                          <wps:txbx>
                            <w:txbxContent>
                              <w:p w14:paraId="2B076CA4" w14:textId="77777777" w:rsidR="001E0367" w:rsidRDefault="001E0367" w:rsidP="008C7F15">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wps:txbx>
                          <wps:bodyPr rot="0" vert="eaVert" wrap="square" lIns="0" tIns="0" rIns="0" bIns="0" anchor="t" anchorCtr="0" upright="1">
                            <a:noAutofit/>
                          </wps:bodyPr>
                        </wps:wsp>
                        <wps:wsp>
                          <wps:cNvPr id="16" name="Text Box 61"/>
                          <wps:cNvSpPr txBox="1">
                            <a:spLocks noChangeArrowheads="1"/>
                          </wps:cNvSpPr>
                          <wps:spPr bwMode="auto">
                            <a:xfrm>
                              <a:off x="7202" y="7476"/>
                              <a:ext cx="285" cy="1583"/>
                            </a:xfrm>
                            <a:prstGeom prst="rect">
                              <a:avLst/>
                            </a:prstGeom>
                            <a:solidFill>
                              <a:srgbClr val="FFFFFF"/>
                            </a:solidFill>
                            <a:ln w="9525">
                              <a:solidFill>
                                <a:srgbClr val="000000"/>
                              </a:solidFill>
                              <a:miter lim="800000"/>
                              <a:headEnd/>
                              <a:tailEnd/>
                            </a:ln>
                          </wps:spPr>
                          <wps:txbx>
                            <w:txbxContent>
                              <w:p w14:paraId="5C007039" w14:textId="77777777" w:rsidR="001E0367" w:rsidRDefault="001E0367" w:rsidP="008C7F15">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7" name="Text Box 62"/>
                          <wps:cNvSpPr txBox="1">
                            <a:spLocks noChangeArrowheads="1"/>
                          </wps:cNvSpPr>
                          <wps:spPr bwMode="auto">
                            <a:xfrm>
                              <a:off x="7626" y="7476"/>
                              <a:ext cx="283" cy="1583"/>
                            </a:xfrm>
                            <a:prstGeom prst="rect">
                              <a:avLst/>
                            </a:prstGeom>
                            <a:solidFill>
                              <a:srgbClr val="FFFFFF"/>
                            </a:solidFill>
                            <a:ln w="9525">
                              <a:solidFill>
                                <a:srgbClr val="000000"/>
                              </a:solidFill>
                              <a:miter lim="800000"/>
                              <a:headEnd/>
                              <a:tailEnd/>
                            </a:ln>
                          </wps:spPr>
                          <wps:txbx>
                            <w:txbxContent>
                              <w:p w14:paraId="42A3B889" w14:textId="77777777" w:rsidR="001E0367" w:rsidRDefault="001E0367" w:rsidP="008C7F15">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wps:txbx>
                          <wps:bodyPr rot="0" vert="eaVert" wrap="square" lIns="0" tIns="0" rIns="0" bIns="0" anchor="t" anchorCtr="0" upright="1">
                            <a:noAutofit/>
                          </wps:bodyPr>
                        </wps:wsp>
                        <wps:wsp>
                          <wps:cNvPr id="18" name="Line 63"/>
                          <wps:cNvCnPr>
                            <a:cxnSpLocks noChangeShapeType="1"/>
                          </wps:cNvCnPr>
                          <wps:spPr bwMode="auto">
                            <a:xfrm>
                              <a:off x="5226" y="675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64"/>
                          <wps:cNvCnPr>
                            <a:cxnSpLocks noChangeShapeType="1"/>
                          </wps:cNvCnPr>
                          <wps:spPr bwMode="auto">
                            <a:xfrm>
                              <a:off x="3673" y="7044"/>
                              <a:ext cx="409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65"/>
                          <wps:cNvCnPr>
                            <a:cxnSpLocks noChangeShapeType="1"/>
                          </wps:cNvCnPr>
                          <wps:spPr bwMode="auto">
                            <a:xfrm>
                              <a:off x="3532"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66"/>
                          <wps:cNvCnPr>
                            <a:cxnSpLocks noChangeShapeType="1"/>
                          </wps:cNvCnPr>
                          <wps:spPr bwMode="auto">
                            <a:xfrm>
                              <a:off x="3955" y="7044"/>
                              <a:ext cx="3"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67"/>
                          <wps:cNvCnPr>
                            <a:cxnSpLocks noChangeShapeType="1"/>
                          </wps:cNvCnPr>
                          <wps:spPr bwMode="auto">
                            <a:xfrm>
                              <a:off x="437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68"/>
                          <wps:cNvCnPr>
                            <a:cxnSpLocks noChangeShapeType="1"/>
                          </wps:cNvCnPr>
                          <wps:spPr bwMode="auto">
                            <a:xfrm flipH="1">
                              <a:off x="4802"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69"/>
                          <wps:cNvCnPr>
                            <a:cxnSpLocks noChangeShapeType="1"/>
                          </wps:cNvCnPr>
                          <wps:spPr bwMode="auto">
                            <a:xfrm>
                              <a:off x="5226"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70"/>
                          <wps:cNvCnPr>
                            <a:cxnSpLocks noChangeShapeType="1"/>
                          </wps:cNvCnPr>
                          <wps:spPr bwMode="auto">
                            <a:xfrm>
                              <a:off x="564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71"/>
                          <wps:cNvCnPr>
                            <a:cxnSpLocks noChangeShapeType="1"/>
                          </wps:cNvCnPr>
                          <wps:spPr bwMode="auto">
                            <a:xfrm>
                              <a:off x="6073"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72"/>
                          <wps:cNvCnPr>
                            <a:cxnSpLocks noChangeShapeType="1"/>
                          </wps:cNvCnPr>
                          <wps:spPr bwMode="auto">
                            <a:xfrm>
                              <a:off x="6497"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73"/>
                          <wps:cNvCnPr>
                            <a:cxnSpLocks noChangeShapeType="1"/>
                          </wps:cNvCnPr>
                          <wps:spPr bwMode="auto">
                            <a:xfrm>
                              <a:off x="6920"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74"/>
                          <wps:cNvCnPr>
                            <a:cxnSpLocks noChangeShapeType="1"/>
                          </wps:cNvCnPr>
                          <wps:spPr bwMode="auto">
                            <a:xfrm>
                              <a:off x="7344"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75"/>
                          <wps:cNvCnPr>
                            <a:cxnSpLocks noChangeShapeType="1"/>
                          </wps:cNvCnPr>
                          <wps:spPr bwMode="auto">
                            <a:xfrm>
                              <a:off x="7767"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Text Box 76"/>
                          <wps:cNvSpPr txBox="1">
                            <a:spLocks noChangeArrowheads="1"/>
                          </wps:cNvSpPr>
                          <wps:spPr bwMode="auto">
                            <a:xfrm>
                              <a:off x="2261" y="7476"/>
                              <a:ext cx="284" cy="1584"/>
                            </a:xfrm>
                            <a:prstGeom prst="rect">
                              <a:avLst/>
                            </a:prstGeom>
                            <a:solidFill>
                              <a:srgbClr val="FFFFFF"/>
                            </a:solidFill>
                            <a:ln w="9525">
                              <a:solidFill>
                                <a:srgbClr val="000000"/>
                              </a:solidFill>
                              <a:miter lim="800000"/>
                              <a:headEnd/>
                              <a:tailEnd/>
                            </a:ln>
                          </wps:spPr>
                          <wps:txbx>
                            <w:txbxContent>
                              <w:p w14:paraId="6108AA21" w14:textId="77777777" w:rsidR="001E0367" w:rsidRPr="0062084F" w:rsidRDefault="001E0367" w:rsidP="008C7F15">
                                <w:pPr>
                                  <w:jc w:val="center"/>
                                </w:pPr>
                                <w:r w:rsidRPr="0062084F">
                                  <w:rPr>
                                    <w:rFonts w:hint="eastAsia"/>
                                  </w:rPr>
                                  <w:t>其他會屬機關</w:t>
                                </w:r>
                              </w:p>
                            </w:txbxContent>
                          </wps:txbx>
                          <wps:bodyPr rot="0" vert="eaVert" wrap="square" lIns="0" tIns="0" rIns="0" bIns="0" anchor="t" anchorCtr="0" upright="1">
                            <a:noAutofit/>
                          </wps:bodyPr>
                        </wps:wsp>
                        <wps:wsp>
                          <wps:cNvPr id="32" name="Line 77"/>
                          <wps:cNvCnPr>
                            <a:cxnSpLocks noChangeShapeType="1"/>
                          </wps:cNvCnPr>
                          <wps:spPr bwMode="auto">
                            <a:xfrm flipH="1">
                              <a:off x="3532" y="7044"/>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78"/>
                          <wps:cNvCnPr>
                            <a:cxnSpLocks noChangeShapeType="1"/>
                          </wps:cNvCnPr>
                          <wps:spPr bwMode="auto">
                            <a:xfrm>
                              <a:off x="5226" y="531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79"/>
                          <wps:cNvCnPr>
                            <a:cxnSpLocks noChangeShapeType="1"/>
                          </wps:cNvCnPr>
                          <wps:spPr bwMode="auto">
                            <a:xfrm flipV="1">
                              <a:off x="4802" y="6900"/>
                              <a:ext cx="141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80"/>
                          <wps:cNvSpPr txBox="1">
                            <a:spLocks noChangeArrowheads="1"/>
                          </wps:cNvSpPr>
                          <wps:spPr bwMode="auto">
                            <a:xfrm>
                              <a:off x="6497" y="6468"/>
                              <a:ext cx="1694" cy="386"/>
                            </a:xfrm>
                            <a:prstGeom prst="rect">
                              <a:avLst/>
                            </a:prstGeom>
                            <a:solidFill>
                              <a:srgbClr val="FFFFFF"/>
                            </a:solidFill>
                            <a:ln w="9525">
                              <a:solidFill>
                                <a:srgbClr val="000000"/>
                              </a:solidFill>
                              <a:miter lim="800000"/>
                              <a:headEnd/>
                              <a:tailEnd/>
                            </a:ln>
                          </wps:spPr>
                          <wps:txbx>
                            <w:txbxContent>
                              <w:p w14:paraId="052AF51B" w14:textId="77777777" w:rsidR="001E0367" w:rsidRPr="00805C02" w:rsidRDefault="001E0367" w:rsidP="008C7F15">
                                <w:r>
                                  <w:rPr>
                                    <w:rFonts w:hint="eastAsia"/>
                                  </w:rPr>
                                  <w:t>法規委員會</w:t>
                                </w:r>
                              </w:p>
                            </w:txbxContent>
                          </wps:txbx>
                          <wps:bodyPr rot="0" vert="horz" wrap="square" lIns="91440" tIns="45720" rIns="91440" bIns="45720" anchor="t" anchorCtr="0" upright="1">
                            <a:noAutofit/>
                          </wps:bodyPr>
                        </wps:wsp>
                        <wps:wsp>
                          <wps:cNvPr id="36" name="Line 81"/>
                          <wps:cNvCnPr>
                            <a:cxnSpLocks noChangeShapeType="1"/>
                          </wps:cNvCnPr>
                          <wps:spPr bwMode="auto">
                            <a:xfrm flipH="1">
                              <a:off x="2402" y="6900"/>
                              <a:ext cx="296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82"/>
                          <wps:cNvCnPr>
                            <a:cxnSpLocks noChangeShapeType="1"/>
                          </wps:cNvCnPr>
                          <wps:spPr bwMode="auto">
                            <a:xfrm>
                              <a:off x="2967"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83"/>
                          <wps:cNvCnPr>
                            <a:cxnSpLocks noChangeShapeType="1"/>
                          </wps:cNvCnPr>
                          <wps:spPr bwMode="auto">
                            <a:xfrm>
                              <a:off x="2402"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4"/>
                          <wps:cNvCnPr>
                            <a:cxnSpLocks noChangeShapeType="1"/>
                          </wps:cNvCnPr>
                          <wps:spPr bwMode="auto">
                            <a:xfrm flipV="1">
                              <a:off x="6214" y="6036"/>
                              <a:ext cx="1" cy="8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5"/>
                          <wps:cNvCnPr>
                            <a:cxnSpLocks noChangeShapeType="1"/>
                          </wps:cNvCnPr>
                          <wps:spPr bwMode="auto">
                            <a:xfrm>
                              <a:off x="6214" y="6036"/>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86"/>
                          <wps:cNvCnPr>
                            <a:cxnSpLocks noChangeShapeType="1"/>
                          </wps:cNvCnPr>
                          <wps:spPr bwMode="auto">
                            <a:xfrm>
                              <a:off x="6214" y="6612"/>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87"/>
                          <wps:cNvSpPr txBox="1">
                            <a:spLocks noChangeArrowheads="1"/>
                          </wps:cNvSpPr>
                          <wps:spPr bwMode="auto">
                            <a:xfrm>
                              <a:off x="6497" y="5892"/>
                              <a:ext cx="1694" cy="386"/>
                            </a:xfrm>
                            <a:prstGeom prst="rect">
                              <a:avLst/>
                            </a:prstGeom>
                            <a:solidFill>
                              <a:srgbClr val="FFFFFF"/>
                            </a:solidFill>
                            <a:ln w="9525">
                              <a:solidFill>
                                <a:srgbClr val="000000"/>
                              </a:solidFill>
                              <a:miter lim="800000"/>
                              <a:headEnd/>
                              <a:tailEnd/>
                            </a:ln>
                          </wps:spPr>
                          <wps:txbx>
                            <w:txbxContent>
                              <w:p w14:paraId="7F028C97" w14:textId="77777777" w:rsidR="001E0367" w:rsidRDefault="001E0367" w:rsidP="008C7F15">
                                <w:r>
                                  <w:rPr>
                                    <w:rFonts w:hint="eastAsia"/>
                                  </w:rPr>
                                  <w:t>訴願審議委員會會會</w:t>
                                </w:r>
                              </w:p>
                            </w:txbxContent>
                          </wps:txbx>
                          <wps:bodyPr rot="0" vert="horz" wrap="square" lIns="91440" tIns="45720" rIns="91440" bIns="45720" anchor="t" anchorCtr="0" upright="1">
                            <a:noAutofit/>
                          </wps:bodyPr>
                        </wps:wsp>
                        <wps:wsp>
                          <wps:cNvPr id="43" name="Text Box 88"/>
                          <wps:cNvSpPr txBox="1">
                            <a:spLocks noChangeArrowheads="1"/>
                          </wps:cNvSpPr>
                          <wps:spPr bwMode="auto">
                            <a:xfrm>
                              <a:off x="2684" y="7476"/>
                              <a:ext cx="517" cy="1584"/>
                            </a:xfrm>
                            <a:prstGeom prst="rect">
                              <a:avLst/>
                            </a:prstGeom>
                            <a:solidFill>
                              <a:srgbClr val="FFFFFF"/>
                            </a:solidFill>
                            <a:ln w="9525">
                              <a:solidFill>
                                <a:srgbClr val="000000"/>
                              </a:solidFill>
                              <a:miter lim="800000"/>
                              <a:headEnd/>
                              <a:tailEnd/>
                            </a:ln>
                          </wps:spPr>
                          <wps:txbx>
                            <w:txbxContent>
                              <w:p w14:paraId="4F8A56E3" w14:textId="77777777" w:rsidR="001E0367" w:rsidRPr="009A627A" w:rsidRDefault="001E0367" w:rsidP="008C7F15">
                                <w:pPr>
                                  <w:spacing w:line="240" w:lineRule="exact"/>
                                  <w:rPr>
                                    <w:rFonts w:hint="eastAsia"/>
                                  </w:rPr>
                                </w:pPr>
                                <w:r w:rsidRPr="009A627A">
                                  <w:rPr>
                                    <w:rFonts w:hint="eastAsia"/>
                                  </w:rPr>
                                  <w:t>術園區籌備處</w:t>
                                </w:r>
                              </w:p>
                              <w:p w14:paraId="093427EC" w14:textId="77777777" w:rsidR="001E0367" w:rsidRPr="009A627A" w:rsidRDefault="001E0367" w:rsidP="008C7F15">
                                <w:pPr>
                                  <w:spacing w:line="240" w:lineRule="exact"/>
                                  <w:rPr>
                                    <w:rFonts w:hint="eastAsia"/>
                                  </w:rPr>
                                </w:pPr>
                                <w:r w:rsidRPr="009A627A">
                                  <w:rPr>
                                    <w:rFonts w:hint="eastAsia"/>
                                  </w:rPr>
                                  <w:t>屏東農業</w:t>
                                </w:r>
                                <w:r>
                                  <w:rPr>
                                    <w:rFonts w:hint="eastAsia"/>
                                  </w:rPr>
                                  <w:t>生物</w:t>
                                </w:r>
                                <w:r w:rsidRPr="009A627A">
                                  <w:rPr>
                                    <w:rFonts w:hint="eastAsia"/>
                                  </w:rPr>
                                  <w:t>技</w:t>
                                </w:r>
                              </w:p>
                            </w:txbxContent>
                          </wps:txbx>
                          <wps:bodyPr rot="0" vert="eaVert" wrap="square" lIns="54000" tIns="45720" rIns="54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2958D43" id="Group 46" o:spid="_x0000_s1026" style="position:absolute;left:0;text-align:left;margin-left:45pt;margin-top:-39.3pt;width:378pt;height:261pt;z-index:251657728" coordorigin="2261,4884" coordsize="5930,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">
                <v:shapetype id="_x0000_t202" coordsize="21600,21600" o:spt="202" path="m,l,21600r21600,l21600,xe">
                  <v:stroke joinstyle="miter"/>
                  <v:path gradientshapeok="t" o:connecttype="rect"/>
                </v:shapetype>
                <v:shape id="Text Box 47" o:spid="_x0000_s1027" type="#_x0000_t202" style="position:absolute;left:4661;top:488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04E61F85" w14:textId="77777777" w:rsidR="001E0367" w:rsidRDefault="001E0367" w:rsidP="008C7F15">
                        <w:pPr>
                          <w:jc w:val="center"/>
                        </w:pPr>
                        <w:r>
                          <w:rPr>
                            <w:rFonts w:hint="eastAsia"/>
                          </w:rPr>
                          <w:t>主任委員</w:t>
                        </w:r>
                      </w:p>
                    </w:txbxContent>
                  </v:textbox>
                </v:shape>
                <v:group id="Group 48" o:spid="_x0000_s1028" style="position:absolute;left:2261;top:5316;width:5930;height:3744" coordorigin="2261,5316" coordsize="5930,3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49" o:spid="_x0000_s1029" type="#_x0000_t202" style="position:absolute;left:4661;top:560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CB96EB4" w14:textId="77777777" w:rsidR="001E0367" w:rsidRDefault="001E0367" w:rsidP="008C7F15">
                          <w:pPr>
                            <w:jc w:val="center"/>
                          </w:pPr>
                          <w:r>
                            <w:rPr>
                              <w:rFonts w:hint="eastAsia"/>
                            </w:rPr>
                            <w:t>副主任委員</w:t>
                          </w:r>
                        </w:p>
                      </w:txbxContent>
                    </v:textbox>
                  </v:shape>
                  <v:shape id="Text Box 50" o:spid="_x0000_s1030" type="#_x0000_t202" style="position:absolute;left:4661;top:6324;width:1269;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622DFD2" w14:textId="77777777" w:rsidR="001E0367" w:rsidRDefault="001E0367" w:rsidP="008C7F15">
                          <w:pPr>
                            <w:jc w:val="center"/>
                          </w:pPr>
                          <w:r>
                            <w:rPr>
                              <w:rFonts w:hint="eastAsia"/>
                            </w:rPr>
                            <w:t>主任秘書</w:t>
                          </w:r>
                        </w:p>
                      </w:txbxContent>
                    </v:textbox>
                  </v:shape>
                  <v:line id="Line 51" o:spid="_x0000_s1031" style="position:absolute;visibility:visible;mso-wrap-style:square" from="5226,6036" to="5227,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 id="Text Box 52" o:spid="_x0000_s1032" type="#_x0000_t202" style="position:absolute;left:3390;top:7476;width:277;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">
                    <v:textbox style="layout-flow:vertical-ideographic" inset="0,0,0,0">
                      <w:txbxContent>
                        <w:p w14:paraId="736955F8" w14:textId="77777777" w:rsidR="001E0367" w:rsidRDefault="001E0367" w:rsidP="008C7F15">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v:textbox>
                  </v:shape>
                  <v:shape id="Text Box 53" o:spid="_x0000_s1033" type="#_x0000_t202" style="position:absolute;left:6355;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">
                    <v:textbox style="layout-flow:vertical-ideographic" inset="0,0,0,0">
                      <w:txbxContent>
                        <w:p w14:paraId="3C35C698" w14:textId="77777777" w:rsidR="001E0367" w:rsidRDefault="001E0367" w:rsidP="008C7F15">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v:textbox>
                  </v:shape>
                  <v:shape id="Text Box 54" o:spid="_x0000_s1034" type="#_x0000_t202" style="position:absolute;left:3814;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">
                    <v:textbox style="layout-flow:vertical-ideographic" inset="0,0,0,0">
                      <w:txbxContent>
                        <w:p w14:paraId="737B2D8F" w14:textId="77777777" w:rsidR="001E0367" w:rsidRDefault="001E0367" w:rsidP="008C7F15">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v:textbox>
                  </v:shape>
                  <v:shape id="Text Box 55" o:spid="_x0000_s1035" type="#_x0000_t202" style="position:absolute;left:4238;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">
                    <v:textbox style="layout-flow:vertical-ideographic" inset="0,0,0,0">
                      <w:txbxContent>
                        <w:p w14:paraId="40E0C009" w14:textId="77777777" w:rsidR="001E0367" w:rsidRDefault="001E0367" w:rsidP="008C7F15">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v:textbox>
                  </v:shape>
                  <v:shape id="Text Box 56" o:spid="_x0000_s1036" type="#_x0000_t202" style="position:absolute;left:4661;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">
                    <v:textbox style="layout-flow:vertical-ideographic" inset="0,0,0,0">
                      <w:txbxContent>
                        <w:p w14:paraId="2B5B0FD1" w14:textId="77777777" w:rsidR="001E0367" w:rsidRDefault="001E0367" w:rsidP="008C7F15">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v:textbox>
                  </v:shape>
                  <v:shape id="Text Box 57" o:spid="_x0000_s1037" type="#_x0000_t202" style="position:absolute;left:6779;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">
                    <v:textbox style="layout-flow:vertical-ideographic" inset="0,0,0,0">
                      <w:txbxContent>
                        <w:p w14:paraId="7B805586" w14:textId="77777777" w:rsidR="001E0367" w:rsidRDefault="001E0367" w:rsidP="008C7F15">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v:textbox>
                  </v:shape>
                  <v:shape id="Text Box 58" o:spid="_x0000_s1038" type="#_x0000_t202" style="position:absolute;left:5085;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">
                    <v:textbox style="layout-flow:vertical-ideographic" inset="0,0,0,0">
                      <w:txbxContent>
                        <w:p w14:paraId="7D81355F" w14:textId="77777777" w:rsidR="001E0367" w:rsidRDefault="001E0367" w:rsidP="008C7F15">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v:textbox>
                  </v:shape>
                  <v:shape id="Text Box 59" o:spid="_x0000_s1039" type="#_x0000_t202" style="position:absolute;left:5508;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QywgAAANsAAAAPAAAAZHJzL2Rvd25yZXYueG1sRE9La8JA&#10;EL4L/odlhF5EN60i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DcdnQywgAAANsAAAAPAAAA&#10;AAAAAAAAAAAAAAcCAABkcnMvZG93bnJldi54bWxQSwUGAAAAAAMAAwC3AAAA9gIAAAAA&#10;">
                    <v:textbox style="layout-flow:vertical-ideographic" inset="0,0,0,0">
                      <w:txbxContent>
                        <w:p w14:paraId="7504EFC7" w14:textId="77777777" w:rsidR="001E0367" w:rsidRDefault="001E0367" w:rsidP="008C7F15">
                          <w:pPr>
                            <w:jc w:val="center"/>
                          </w:pPr>
                          <w:r>
                            <w:rPr>
                              <w:rFonts w:hint="eastAsia"/>
                            </w:rPr>
                            <w:t>農田水利處</w:t>
                          </w:r>
                        </w:p>
                      </w:txbxContent>
                    </v:textbox>
                  </v:shape>
                  <v:shape id="Text Box 60" o:spid="_x0000_s1040" type="#_x0000_t202" style="position:absolute;left:5932;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tGpwgAAANsAAAAPAAAAZHJzL2Rvd25yZXYueG1sRE9La8JA&#10;EL4L/odlhF5EN60o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CzOtGpwgAAANsAAAAPAAAA&#10;AAAAAAAAAAAAAAcCAABkcnMvZG93bnJldi54bWxQSwUGAAAAAAMAAwC3AAAA9gIAAAAA&#10;">
                    <v:textbox style="layout-flow:vertical-ideographic" inset="0,0,0,0">
                      <w:txbxContent>
                        <w:p w14:paraId="2B076CA4" w14:textId="77777777" w:rsidR="001E0367" w:rsidRDefault="001E0367" w:rsidP="008C7F15">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v:textbox>
                  </v:shape>
                  <v:shape id="Text Box 61" o:spid="_x0000_s1041" type="#_x0000_t202" style="position:absolute;left:7202;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">
                    <v:textbox style="layout-flow:vertical-ideographic" inset="0,0,0,0">
                      <w:txbxContent>
                        <w:p w14:paraId="5C007039" w14:textId="77777777" w:rsidR="001E0367" w:rsidRDefault="001E0367" w:rsidP="008C7F15">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v:textbox>
                  </v:shape>
                  <v:shape id="Text Box 62" o:spid="_x0000_s1042" type="#_x0000_t202" style="position:absolute;left:7626;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">
                    <v:textbox style="layout-flow:vertical-ideographic" inset="0,0,0,0">
                      <w:txbxContent>
                        <w:p w14:paraId="42A3B889" w14:textId="77777777" w:rsidR="001E0367" w:rsidRDefault="001E0367" w:rsidP="008C7F15">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v:textbox>
                  </v:shape>
                  <v:line id="Line 63" o:spid="_x0000_s1043" style="position:absolute;visibility:visible;mso-wrap-style:square" from="5226,6756" to="5227,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64" o:spid="_x0000_s1044" style="position:absolute;visibility:visible;mso-wrap-style:square" from="3673,7044" to="7767,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65" o:spid="_x0000_s1045" style="position:absolute;visibility:visible;mso-wrap-style:square" from="3532,7044" to="353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66" o:spid="_x0000_s1046" style="position:absolute;visibility:visible;mso-wrap-style:square" from="3955,7044" to="395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67" o:spid="_x0000_s1047" style="position:absolute;visibility:visible;mso-wrap-style:square" from="4379,7044" to="438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68" o:spid="_x0000_s1048" style="position:absolute;flip:x;visibility:visible;mso-wrap-style:square" from="4802,7044" to="4804,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line id="Line 69" o:spid="_x0000_s1049" style="position:absolute;visibility:visible;mso-wrap-style:square" from="5226,7044" to="5227,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70" o:spid="_x0000_s1050" style="position:absolute;visibility:visible;mso-wrap-style:square" from="5649,7044" to="565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71" o:spid="_x0000_s1051" style="position:absolute;visibility:visible;mso-wrap-style:square" from="6073,7044" to="607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72" o:spid="_x0000_s1052" style="position:absolute;visibility:visible;mso-wrap-style:square" from="6497,7044" to="649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73" o:spid="_x0000_s1053" style="position:absolute;visibility:visible;mso-wrap-style:square" from="6920,7044" to="6921,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74" o:spid="_x0000_s1054" style="position:absolute;visibility:visible;mso-wrap-style:square" from="7344,7044" to="734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75" o:spid="_x0000_s1055" style="position:absolute;visibility:visible;mso-wrap-style:square" from="7767,7044" to="7769,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shape id="Text Box 76" o:spid="_x0000_s1056" type="#_x0000_t202" style="position:absolute;left:2261;top:7476;width:284;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">
                    <v:textbox style="layout-flow:vertical-ideographic" inset="0,0,0,0">
                      <w:txbxContent>
                        <w:p w14:paraId="6108AA21" w14:textId="77777777" w:rsidR="001E0367" w:rsidRPr="0062084F" w:rsidRDefault="001E0367" w:rsidP="008C7F15">
                          <w:pPr>
                            <w:jc w:val="center"/>
                          </w:pPr>
                          <w:r w:rsidRPr="0062084F">
                            <w:rPr>
                              <w:rFonts w:hint="eastAsia"/>
                            </w:rPr>
                            <w:t>其他會屬機關</w:t>
                          </w:r>
                        </w:p>
                      </w:txbxContent>
                    </v:textbox>
                  </v:shape>
                  <v:line id="Line 77" o:spid="_x0000_s1057" style="position:absolute;flip:x;visibility:visible;mso-wrap-style:square" from="3532,7044" to="3815,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78" o:spid="_x0000_s1058" style="position:absolute;visibility:visible;mso-wrap-style:square" from="5226,5316" to="5227,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Line 79" o:spid="_x0000_s1059" style="position:absolute;flip:y;visibility:visible;mso-wrap-style:square" from="4802,6900" to="6215,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"/>
                  <v:shape id="Text Box 80" o:spid="_x0000_s1060" type="#_x0000_t202" style="position:absolute;left:6497;top:6468;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052AF51B" w14:textId="77777777" w:rsidR="001E0367" w:rsidRPr="00805C02" w:rsidRDefault="001E0367" w:rsidP="008C7F15">
                          <w:r>
                            <w:rPr>
                              <w:rFonts w:hint="eastAsia"/>
                            </w:rPr>
                            <w:t>法規委員會</w:t>
                          </w:r>
                        </w:p>
                      </w:txbxContent>
                    </v:textbox>
                  </v:shape>
                  <v:line id="Line 81" o:spid="_x0000_s1061" style="position:absolute;flip:x;visibility:visible;mso-wrap-style:square" from="2402,6900" to="5367,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"/>
                  <v:line id="Line 82" o:spid="_x0000_s1062" style="position:absolute;visibility:visible;mso-wrap-style:square" from="2967,6900" to="296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83" o:spid="_x0000_s1063" style="position:absolute;visibility:visible;mso-wrap-style:square" from="2402,6900" to="240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4" o:spid="_x0000_s1064" style="position:absolute;flip:y;visibility:visible;mso-wrap-style:square" from="6214,6036" to="6215,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85" o:spid="_x0000_s1065" style="position:absolute;visibility:visible;mso-wrap-style:square" from="6214,6036" to="6497,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86" o:spid="_x0000_s1066" style="position:absolute;visibility:visible;mso-wrap-style:square" from="6214,6612" to="6497,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shape id="Text Box 87" o:spid="_x0000_s1067" type="#_x0000_t202" style="position:absolute;left:6497;top:5892;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7F028C97" w14:textId="77777777" w:rsidR="001E0367" w:rsidRDefault="001E0367" w:rsidP="008C7F15">
                          <w:r>
                            <w:rPr>
                              <w:rFonts w:hint="eastAsia"/>
                            </w:rPr>
                            <w:t>訴願審議委員會會會</w:t>
                          </w:r>
                        </w:p>
                      </w:txbxContent>
                    </v:textbox>
                  </v:shape>
                  <v:shape id="Text Box 88" o:spid="_x0000_s1068" type="#_x0000_t202" style="position:absolute;left:2684;top:7476;width:517;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">
                    <v:textbox style="layout-flow:vertical-ideographic" inset="1.5mm,,1.5mm">
                      <w:txbxContent>
                        <w:p w14:paraId="4F8A56E3" w14:textId="77777777" w:rsidR="001E0367" w:rsidRPr="009A627A" w:rsidRDefault="001E0367" w:rsidP="008C7F15">
                          <w:pPr>
                            <w:spacing w:line="240" w:lineRule="exact"/>
                            <w:rPr>
                              <w:rFonts w:hint="eastAsia"/>
                            </w:rPr>
                          </w:pPr>
                          <w:r w:rsidRPr="009A627A">
                            <w:rPr>
                              <w:rFonts w:hint="eastAsia"/>
                            </w:rPr>
                            <w:t>術園區籌備處</w:t>
                          </w:r>
                        </w:p>
                        <w:p w14:paraId="093427EC" w14:textId="77777777" w:rsidR="001E0367" w:rsidRPr="009A627A" w:rsidRDefault="001E0367" w:rsidP="008C7F15">
                          <w:pPr>
                            <w:spacing w:line="240" w:lineRule="exact"/>
                            <w:rPr>
                              <w:rFonts w:hint="eastAsia"/>
                            </w:rPr>
                          </w:pPr>
                          <w:r w:rsidRPr="009A627A">
                            <w:rPr>
                              <w:rFonts w:hint="eastAsia"/>
                            </w:rPr>
                            <w:t>屏東農業</w:t>
                          </w:r>
                          <w:r>
                            <w:rPr>
                              <w:rFonts w:hint="eastAsia"/>
                            </w:rPr>
                            <w:t>生物</w:t>
                          </w:r>
                          <w:r w:rsidRPr="009A627A">
                            <w:rPr>
                              <w:rFonts w:hint="eastAsia"/>
                            </w:rPr>
                            <w:t>技</w:t>
                          </w:r>
                        </w:p>
                      </w:txbxContent>
                    </v:textbox>
                  </v:shape>
                </v:group>
              </v:group>
            </w:pict>
          </mc:Fallback>
        </mc:AlternateContent>
      </w:r>
    </w:p>
    <w:p w14:paraId="7AC8F5A8" w14:textId="77777777" w:rsidR="001A6A86" w:rsidRPr="00561A7B" w:rsidRDefault="001A6A86"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0A851B0E" w14:textId="77777777" w:rsidR="0027263C" w:rsidRPr="00561A7B"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2F6BA6A7" w14:textId="77777777" w:rsidR="0027263C" w:rsidRPr="00561A7B"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4FE521D8" w14:textId="77777777" w:rsidR="0027263C" w:rsidRPr="00561A7B"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245038C2" w14:textId="77777777" w:rsidR="0027263C" w:rsidRPr="00561A7B"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349E236C" w14:textId="77777777" w:rsidR="0027263C" w:rsidRPr="00561A7B"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31C1C1DF" w14:textId="77777777" w:rsidR="008C7F15" w:rsidRPr="00561A7B" w:rsidRDefault="008C7F15" w:rsidP="00A270CD">
      <w:pPr>
        <w:snapToGrid w:val="0"/>
        <w:spacing w:beforeLines="30" w:before="108" w:line="440" w:lineRule="exact"/>
        <w:ind w:firstLineChars="205" w:firstLine="492"/>
        <w:jc w:val="both"/>
        <w:rPr>
          <w:rFonts w:ascii="新細明體" w:hAnsi="新細明體" w:hint="eastAsia"/>
        </w:rPr>
      </w:pPr>
      <w:r w:rsidRPr="00561A7B">
        <w:rPr>
          <w:rFonts w:ascii="新細明體" w:hAnsi="新細明體" w:hint="eastAsia"/>
        </w:rPr>
        <w:t>本會法定編制員額職員431人（本會391人、屏東農業生物技術園區籌備處40人），本年度配合業務推展需要，配置預算員額</w:t>
      </w:r>
      <w:r w:rsidR="00587E52" w:rsidRPr="00561A7B">
        <w:rPr>
          <w:rFonts w:ascii="新細明體" w:hAnsi="新細明體" w:hint="eastAsia"/>
        </w:rPr>
        <w:t>44</w:t>
      </w:r>
      <w:r w:rsidR="005E70EA" w:rsidRPr="00561A7B">
        <w:rPr>
          <w:rFonts w:ascii="新細明體" w:hAnsi="新細明體" w:hint="eastAsia"/>
        </w:rPr>
        <w:t>2</w:t>
      </w:r>
      <w:r w:rsidRPr="00561A7B">
        <w:rPr>
          <w:rFonts w:ascii="新細明體" w:hAnsi="新細明體" w:hint="eastAsia"/>
        </w:rPr>
        <w:t>人，包括：</w:t>
      </w:r>
    </w:p>
    <w:p w14:paraId="71376778" w14:textId="77777777" w:rsidR="008C7F15" w:rsidRPr="00561A7B" w:rsidRDefault="008C7F15" w:rsidP="00A270CD">
      <w:pPr>
        <w:spacing w:line="440" w:lineRule="exact"/>
        <w:ind w:leftChars="161" w:left="566" w:hangingChars="75" w:hanging="180"/>
        <w:jc w:val="both"/>
        <w:rPr>
          <w:rFonts w:ascii="新細明體" w:hAnsi="新細明體" w:hint="eastAsia"/>
        </w:rPr>
      </w:pPr>
      <w:r w:rsidRPr="00561A7B">
        <w:rPr>
          <w:rFonts w:ascii="新細明體" w:hAnsi="新細明體" w:hint="eastAsia"/>
        </w:rPr>
        <w:t>1.會</w:t>
      </w:r>
      <w:r w:rsidR="000F4ED5" w:rsidRPr="00561A7B">
        <w:rPr>
          <w:rFonts w:ascii="新細明體" w:hAnsi="新細明體" w:hint="eastAsia"/>
        </w:rPr>
        <w:t>本部</w:t>
      </w:r>
      <w:r w:rsidRPr="00561A7B">
        <w:rPr>
          <w:rFonts w:ascii="新細明體" w:hAnsi="新細明體" w:hint="eastAsia"/>
        </w:rPr>
        <w:t>：職員330人、</w:t>
      </w:r>
      <w:r w:rsidR="0032615F" w:rsidRPr="00561A7B">
        <w:rPr>
          <w:rFonts w:ascii="新細明體" w:hAnsi="新細明體" w:hint="eastAsia"/>
        </w:rPr>
        <w:t>駐</w:t>
      </w:r>
      <w:r w:rsidRPr="00561A7B">
        <w:rPr>
          <w:rFonts w:ascii="新細明體" w:hAnsi="新細明體" w:hint="eastAsia"/>
        </w:rPr>
        <w:t>警</w:t>
      </w:r>
      <w:r w:rsidR="00587E52" w:rsidRPr="00561A7B">
        <w:rPr>
          <w:rFonts w:ascii="新細明體" w:hAnsi="新細明體" w:hint="eastAsia"/>
        </w:rPr>
        <w:t>6</w:t>
      </w:r>
      <w:r w:rsidRPr="00561A7B">
        <w:rPr>
          <w:rFonts w:ascii="新細明體" w:hAnsi="新細明體" w:hint="eastAsia"/>
        </w:rPr>
        <w:t>人、</w:t>
      </w:r>
      <w:r w:rsidR="002D0424" w:rsidRPr="00561A7B">
        <w:rPr>
          <w:rFonts w:ascii="新細明體" w:hAnsi="新細明體" w:hint="eastAsia"/>
        </w:rPr>
        <w:t>工友13人、</w:t>
      </w:r>
      <w:r w:rsidRPr="00561A7B">
        <w:rPr>
          <w:rFonts w:ascii="新細明體" w:hAnsi="新細明體" w:hint="eastAsia"/>
        </w:rPr>
        <w:t>技工</w:t>
      </w:r>
      <w:r w:rsidR="005E70EA" w:rsidRPr="00561A7B">
        <w:rPr>
          <w:rFonts w:ascii="新細明體" w:hAnsi="新細明體" w:hint="eastAsia"/>
        </w:rPr>
        <w:t>7</w:t>
      </w:r>
      <w:r w:rsidRPr="00561A7B">
        <w:rPr>
          <w:rFonts w:ascii="新細明體" w:hAnsi="新細明體" w:hint="eastAsia"/>
        </w:rPr>
        <w:t>人、駕駛</w:t>
      </w:r>
      <w:r w:rsidR="00587E52" w:rsidRPr="00561A7B">
        <w:rPr>
          <w:rFonts w:ascii="新細明體" w:hAnsi="新細明體" w:hint="eastAsia"/>
        </w:rPr>
        <w:t>10</w:t>
      </w:r>
      <w:r w:rsidRPr="00561A7B">
        <w:rPr>
          <w:rFonts w:ascii="新細明體" w:hAnsi="新細明體" w:hint="eastAsia"/>
        </w:rPr>
        <w:t>人、聘用15人、約僱1</w:t>
      </w:r>
      <w:r w:rsidR="00375B0D" w:rsidRPr="00561A7B">
        <w:rPr>
          <w:rFonts w:ascii="新細明體" w:hAnsi="新細明體" w:hint="eastAsia"/>
        </w:rPr>
        <w:t>2</w:t>
      </w:r>
      <w:r w:rsidRPr="00561A7B">
        <w:rPr>
          <w:rFonts w:ascii="新細明體" w:hAnsi="新細明體" w:hint="eastAsia"/>
        </w:rPr>
        <w:t>人。</w:t>
      </w:r>
    </w:p>
    <w:p w14:paraId="7589502A" w14:textId="77777777" w:rsidR="008C7F15" w:rsidRPr="00561A7B" w:rsidRDefault="008C7F15" w:rsidP="00A270CD">
      <w:pPr>
        <w:spacing w:line="440" w:lineRule="exact"/>
        <w:ind w:leftChars="161" w:left="566" w:hangingChars="75" w:hanging="180"/>
        <w:jc w:val="both"/>
      </w:pPr>
      <w:r w:rsidRPr="00561A7B">
        <w:rPr>
          <w:rFonts w:ascii="新細明體" w:hAnsi="新細明體" w:hint="eastAsia"/>
        </w:rPr>
        <w:t>2.屏東農業生物技術園區籌備處：職員</w:t>
      </w:r>
      <w:r w:rsidR="00680254" w:rsidRPr="00561A7B">
        <w:rPr>
          <w:rFonts w:ascii="新細明體" w:hAnsi="新細明體" w:hint="eastAsia"/>
        </w:rPr>
        <w:t>38</w:t>
      </w:r>
      <w:r w:rsidRPr="00561A7B">
        <w:rPr>
          <w:rFonts w:ascii="新細明體" w:hAnsi="新細明體" w:hint="eastAsia"/>
        </w:rPr>
        <w:t>人、</w:t>
      </w:r>
      <w:r w:rsidR="002D0424" w:rsidRPr="00561A7B">
        <w:rPr>
          <w:rFonts w:ascii="新細明體" w:hAnsi="新細明體" w:hint="eastAsia"/>
        </w:rPr>
        <w:t>工友2人、</w:t>
      </w:r>
      <w:r w:rsidRPr="00561A7B">
        <w:rPr>
          <w:rFonts w:ascii="新細明體" w:hAnsi="新細明體" w:hint="eastAsia"/>
        </w:rPr>
        <w:t>技工1人、駕駛2人、聘用</w:t>
      </w:r>
      <w:r w:rsidR="00680254" w:rsidRPr="00561A7B">
        <w:rPr>
          <w:rFonts w:ascii="新細明體" w:hAnsi="新細明體" w:hint="eastAsia"/>
        </w:rPr>
        <w:t>4</w:t>
      </w:r>
      <w:r w:rsidRPr="00561A7B">
        <w:rPr>
          <w:rFonts w:ascii="新細明體" w:hAnsi="新細明體" w:hint="eastAsia"/>
        </w:rPr>
        <w:t>人、約僱2人。</w:t>
      </w:r>
    </w:p>
    <w:p w14:paraId="2FD558EA" w14:textId="77777777" w:rsidR="007D1D0B" w:rsidRPr="00561A7B" w:rsidRDefault="009D3D8B" w:rsidP="008F15FC">
      <w:pPr>
        <w:spacing w:beforeLines="100" w:before="360" w:after="40" w:line="480" w:lineRule="exact"/>
        <w:ind w:left="181" w:hanging="181"/>
        <w:jc w:val="both"/>
        <w:rPr>
          <w:rFonts w:ascii="新細明體" w:hAnsi="新細明體" w:hint="eastAsia"/>
          <w:b/>
          <w:bCs/>
          <w:sz w:val="28"/>
          <w:szCs w:val="28"/>
        </w:rPr>
      </w:pPr>
      <w:r w:rsidRPr="00561A7B">
        <w:rPr>
          <w:rFonts w:ascii="新細明體" w:hAnsi="新細明體" w:hint="eastAsia"/>
          <w:b/>
          <w:bCs/>
          <w:sz w:val="28"/>
          <w:szCs w:val="28"/>
        </w:rPr>
        <w:t>二、</w:t>
      </w:r>
      <w:r w:rsidR="007D1D0B" w:rsidRPr="00561A7B">
        <w:rPr>
          <w:rFonts w:ascii="新細明體" w:hAnsi="新細明體" w:hint="eastAsia"/>
          <w:b/>
          <w:bCs/>
          <w:sz w:val="28"/>
          <w:szCs w:val="28"/>
        </w:rPr>
        <w:t>施政目標與重點</w:t>
      </w:r>
    </w:p>
    <w:p w14:paraId="26C0D403" w14:textId="77777777" w:rsidR="000E6130" w:rsidRPr="00561A7B" w:rsidRDefault="00D66270" w:rsidP="003C61B2">
      <w:pPr>
        <w:snapToGrid w:val="0"/>
        <w:spacing w:beforeLines="30" w:before="108" w:line="440" w:lineRule="exact"/>
        <w:ind w:firstLineChars="205" w:firstLine="492"/>
        <w:jc w:val="both"/>
        <w:rPr>
          <w:rFonts w:ascii="新細明體" w:hAnsi="新細明體" w:hint="eastAsia"/>
          <w:kern w:val="0"/>
        </w:rPr>
      </w:pPr>
      <w:r w:rsidRPr="00561A7B">
        <w:rPr>
          <w:rFonts w:ascii="新細明體" w:hAnsi="新細明體" w:hint="eastAsia"/>
          <w:kern w:val="0"/>
        </w:rPr>
        <w:t>農為國本，</w:t>
      </w:r>
      <w:r w:rsidR="00F028AB" w:rsidRPr="00561A7B">
        <w:rPr>
          <w:rFonts w:ascii="新細明體" w:hAnsi="新細明體" w:hint="eastAsia"/>
          <w:kern w:val="0"/>
        </w:rPr>
        <w:t>本會負責主管全國農、林、漁、牧</w:t>
      </w:r>
      <w:r w:rsidR="0007443B" w:rsidRPr="00561A7B">
        <w:rPr>
          <w:rFonts w:ascii="新細明體" w:hAnsi="新細明體" w:hint="eastAsia"/>
          <w:kern w:val="0"/>
        </w:rPr>
        <w:t>等</w:t>
      </w:r>
      <w:r w:rsidR="00F028AB" w:rsidRPr="00561A7B">
        <w:rPr>
          <w:rFonts w:ascii="新細明體" w:hAnsi="新細明體" w:hint="eastAsia"/>
          <w:kern w:val="0"/>
        </w:rPr>
        <w:t>行政事務，致力發揮農業於保障糧食安全、維護生態環境、支持農村發展及增進國人健康的</w:t>
      </w:r>
      <w:r w:rsidR="0007443B" w:rsidRPr="00561A7B">
        <w:rPr>
          <w:rFonts w:ascii="新細明體" w:hAnsi="新細明體" w:hint="eastAsia"/>
          <w:kern w:val="0"/>
        </w:rPr>
        <w:t>農業</w:t>
      </w:r>
      <w:r w:rsidR="00F028AB" w:rsidRPr="00561A7B">
        <w:rPr>
          <w:rFonts w:ascii="新細明體" w:hAnsi="新細明體" w:hint="eastAsia"/>
          <w:kern w:val="0"/>
        </w:rPr>
        <w:t>多</w:t>
      </w:r>
      <w:r w:rsidR="0007443B" w:rsidRPr="00561A7B">
        <w:rPr>
          <w:rFonts w:ascii="新細明體" w:hAnsi="新細明體" w:hint="eastAsia"/>
          <w:kern w:val="0"/>
        </w:rPr>
        <w:t>元</w:t>
      </w:r>
      <w:r w:rsidR="00F028AB" w:rsidRPr="00561A7B">
        <w:rPr>
          <w:rFonts w:ascii="新細明體" w:hAnsi="新細明體" w:hint="eastAsia"/>
          <w:kern w:val="0"/>
        </w:rPr>
        <w:t>價值。</w:t>
      </w:r>
    </w:p>
    <w:p w14:paraId="4E924A1C" w14:textId="77777777" w:rsidR="00556494" w:rsidRPr="00561A7B" w:rsidRDefault="00587E52" w:rsidP="003C61B2">
      <w:pPr>
        <w:snapToGrid w:val="0"/>
        <w:spacing w:beforeLines="30" w:before="108" w:line="440" w:lineRule="exact"/>
        <w:ind w:firstLineChars="205" w:firstLine="492"/>
        <w:jc w:val="both"/>
        <w:rPr>
          <w:rFonts w:ascii="新細明體" w:hAnsi="新細明體" w:hint="eastAsia"/>
          <w:kern w:val="0"/>
        </w:rPr>
      </w:pPr>
      <w:r w:rsidRPr="00561A7B">
        <w:rPr>
          <w:rFonts w:ascii="新細明體" w:hAnsi="新細明體" w:hint="eastAsia"/>
          <w:kern w:val="0"/>
        </w:rPr>
        <w:t>本會</w:t>
      </w:r>
      <w:r w:rsidR="0007443B" w:rsidRPr="00561A7B">
        <w:rPr>
          <w:rFonts w:ascii="新細明體" w:hAnsi="新細明體" w:hint="eastAsia"/>
          <w:kern w:val="0"/>
        </w:rPr>
        <w:t>遵循</w:t>
      </w:r>
      <w:r w:rsidR="00432ACF" w:rsidRPr="00561A7B">
        <w:rPr>
          <w:rFonts w:ascii="標楷體" w:eastAsia="標楷體" w:hAnsi="標楷體" w:hint="eastAsia"/>
          <w:kern w:val="0"/>
        </w:rPr>
        <w:t>「</w:t>
      </w:r>
      <w:r w:rsidRPr="00561A7B">
        <w:rPr>
          <w:rFonts w:ascii="新細明體" w:hAnsi="新細明體" w:hint="eastAsia"/>
          <w:kern w:val="0"/>
        </w:rPr>
        <w:t>創新、就業、分配及永續</w:t>
      </w:r>
      <w:r w:rsidR="00432ACF" w:rsidRPr="00561A7B">
        <w:rPr>
          <w:rFonts w:ascii="新細明體" w:hAnsi="新細明體" w:hint="eastAsia"/>
          <w:kern w:val="0"/>
        </w:rPr>
        <w:t>」</w:t>
      </w:r>
      <w:r w:rsidR="0007443B" w:rsidRPr="00561A7B">
        <w:rPr>
          <w:rFonts w:ascii="新細明體" w:hAnsi="新細明體" w:hint="eastAsia"/>
          <w:kern w:val="0"/>
        </w:rPr>
        <w:t>施政</w:t>
      </w:r>
      <w:r w:rsidRPr="00561A7B">
        <w:rPr>
          <w:rFonts w:ascii="新細明體" w:hAnsi="新細明體" w:hint="eastAsia"/>
          <w:kern w:val="0"/>
        </w:rPr>
        <w:t>原則，透過建立農業新典範、建構農業安全體系及提升農業行銷能力等施政主軸，扭轉過去消極補貼的舊思維，將既有資源進行重新配置，</w:t>
      </w:r>
      <w:r w:rsidR="00B21454" w:rsidRPr="00561A7B">
        <w:rPr>
          <w:rFonts w:hint="eastAsia"/>
        </w:rPr>
        <w:t>加速產業結構轉型帶動投資</w:t>
      </w:r>
      <w:r w:rsidRPr="00561A7B">
        <w:rPr>
          <w:rFonts w:ascii="新細明體" w:hAnsi="新細明體" w:hint="eastAsia"/>
          <w:kern w:val="0"/>
        </w:rPr>
        <w:t>，</w:t>
      </w:r>
      <w:r w:rsidR="00E94287" w:rsidRPr="00561A7B">
        <w:rPr>
          <w:rFonts w:ascii="新細明體" w:hAnsi="新細明體" w:hint="eastAsia"/>
          <w:kern w:val="0"/>
        </w:rPr>
        <w:t>創造青年返鄉投入農業的有利環境，</w:t>
      </w:r>
      <w:r w:rsidRPr="00561A7B">
        <w:rPr>
          <w:rFonts w:ascii="新細明體" w:hAnsi="新細明體" w:hint="eastAsia"/>
          <w:kern w:val="0"/>
        </w:rPr>
        <w:t>期促進農業現代化，創新臺灣農業價值，確保農民福利及收益</w:t>
      </w:r>
      <w:r w:rsidR="0044131B" w:rsidRPr="00561A7B">
        <w:rPr>
          <w:rFonts w:ascii="新細明體" w:hAnsi="新細明體" w:hint="eastAsia"/>
          <w:kern w:val="0"/>
        </w:rPr>
        <w:t>，提高農產業附加價值</w:t>
      </w:r>
      <w:r w:rsidRPr="00561A7B">
        <w:rPr>
          <w:rFonts w:ascii="新細明體" w:hAnsi="新細明體" w:hint="eastAsia"/>
          <w:kern w:val="0"/>
        </w:rPr>
        <w:t>，同時兼顧農業資源循環利用及生態環境</w:t>
      </w:r>
      <w:r w:rsidR="0007443B" w:rsidRPr="00561A7B">
        <w:rPr>
          <w:rFonts w:ascii="新細明體" w:hAnsi="新細明體" w:hint="eastAsia"/>
          <w:kern w:val="0"/>
        </w:rPr>
        <w:t>與產業</w:t>
      </w:r>
      <w:r w:rsidRPr="00561A7B">
        <w:rPr>
          <w:rFonts w:ascii="新細明體" w:hAnsi="新細明體" w:hint="eastAsia"/>
          <w:kern w:val="0"/>
        </w:rPr>
        <w:t>永續</w:t>
      </w:r>
      <w:r w:rsidR="0007443B" w:rsidRPr="00561A7B">
        <w:rPr>
          <w:rFonts w:ascii="新細明體" w:hAnsi="新細明體" w:hint="eastAsia"/>
          <w:kern w:val="0"/>
        </w:rPr>
        <w:t>發展</w:t>
      </w:r>
      <w:r w:rsidRPr="00561A7B">
        <w:rPr>
          <w:rFonts w:ascii="新細明體" w:hAnsi="新細明體" w:hint="eastAsia"/>
          <w:kern w:val="0"/>
        </w:rPr>
        <w:t>，打造強本革新的新農業。</w:t>
      </w:r>
    </w:p>
    <w:p w14:paraId="5D31F7E6" w14:textId="77777777" w:rsidR="00216214" w:rsidRPr="00561A7B" w:rsidRDefault="00F028AB" w:rsidP="003C61B2">
      <w:pPr>
        <w:snapToGrid w:val="0"/>
        <w:spacing w:beforeLines="30" w:before="108" w:line="440" w:lineRule="exact"/>
        <w:ind w:firstLineChars="205" w:firstLine="492"/>
        <w:jc w:val="both"/>
        <w:rPr>
          <w:rFonts w:ascii="新細明體" w:hAnsi="新細明體" w:hint="eastAsia"/>
        </w:rPr>
      </w:pPr>
      <w:r w:rsidRPr="00561A7B">
        <w:rPr>
          <w:rFonts w:ascii="新細明體" w:hAnsi="新細明體" w:hint="eastAsia"/>
          <w:kern w:val="0"/>
        </w:rPr>
        <w:t>本會依據行政院10</w:t>
      </w:r>
      <w:r w:rsidR="00587E52" w:rsidRPr="00561A7B">
        <w:rPr>
          <w:rFonts w:ascii="新細明體" w:hAnsi="新細明體" w:hint="eastAsia"/>
          <w:kern w:val="0"/>
        </w:rPr>
        <w:t>7</w:t>
      </w:r>
      <w:r w:rsidRPr="00561A7B">
        <w:rPr>
          <w:rFonts w:ascii="新細明體" w:hAnsi="新細明體" w:hint="eastAsia"/>
          <w:kern w:val="0"/>
        </w:rPr>
        <w:t>年度施政方針，配合中程施政計畫及核定預算額度，並針對經社情勢變化及本會未來發展需要，編定10</w:t>
      </w:r>
      <w:r w:rsidR="00587E52" w:rsidRPr="00561A7B">
        <w:rPr>
          <w:rFonts w:ascii="新細明體" w:hAnsi="新細明體" w:hint="eastAsia"/>
          <w:kern w:val="0"/>
        </w:rPr>
        <w:t>7</w:t>
      </w:r>
      <w:r w:rsidRPr="00561A7B">
        <w:rPr>
          <w:rFonts w:ascii="新細明體" w:hAnsi="新細明體" w:hint="eastAsia"/>
          <w:kern w:val="0"/>
        </w:rPr>
        <w:t>年度施政計畫，其目標及重點如次</w:t>
      </w:r>
      <w:r w:rsidR="00C74F06" w:rsidRPr="00561A7B">
        <w:rPr>
          <w:rFonts w:ascii="新細明體" w:hAnsi="新細明體" w:hint="eastAsia"/>
          <w:kern w:val="0"/>
        </w:rPr>
        <w:t>：</w:t>
      </w:r>
    </w:p>
    <w:p w14:paraId="610029B0" w14:textId="77777777" w:rsidR="00FF1C26" w:rsidRPr="00561A7B" w:rsidRDefault="00FF1C26" w:rsidP="007C6334">
      <w:pPr>
        <w:pStyle w:val="Web"/>
        <w:numPr>
          <w:ilvl w:val="0"/>
          <w:numId w:val="8"/>
        </w:numPr>
        <w:spacing w:beforeLines="50" w:before="180" w:beforeAutospacing="0" w:after="0" w:afterAutospacing="0" w:line="440" w:lineRule="exact"/>
        <w:jc w:val="both"/>
        <w:rPr>
          <w:rFonts w:hint="eastAsia"/>
        </w:rPr>
      </w:pPr>
      <w:r w:rsidRPr="00561A7B">
        <w:rPr>
          <w:rFonts w:hint="eastAsia"/>
        </w:rPr>
        <w:t>年度施政目標</w:t>
      </w:r>
    </w:p>
    <w:p w14:paraId="5E4C3DCC" w14:textId="77777777" w:rsidR="00FF1C26" w:rsidRPr="00561A7B" w:rsidRDefault="00027F61"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cs="Times New Roman" w:hint="eastAsia"/>
        </w:rPr>
      </w:pPr>
      <w:r w:rsidRPr="00561A7B">
        <w:rPr>
          <w:rFonts w:cs="Times New Roman" w:hint="eastAsia"/>
        </w:rPr>
        <w:t>建立</w:t>
      </w:r>
      <w:r w:rsidRPr="00561A7B">
        <w:rPr>
          <w:rFonts w:hint="eastAsia"/>
        </w:rPr>
        <w:t>農業</w:t>
      </w:r>
      <w:r w:rsidR="00512965" w:rsidRPr="00561A7B">
        <w:rPr>
          <w:rFonts w:hint="eastAsia"/>
        </w:rPr>
        <w:t>新</w:t>
      </w:r>
      <w:r w:rsidRPr="00561A7B">
        <w:rPr>
          <w:rFonts w:cs="Times New Roman" w:hint="eastAsia"/>
        </w:rPr>
        <w:t>典範－發展產業特色，創造新優勢</w:t>
      </w:r>
    </w:p>
    <w:p w14:paraId="2DEB946D" w14:textId="77777777" w:rsidR="005D1E24" w:rsidRPr="00561A7B" w:rsidRDefault="00027F61" w:rsidP="001173B8">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561A7B">
        <w:t>茁壯小農、扶植企業農，改革農民生產組織，建構集團產區供應體系，擴大產業聚落規模，調整產業結構，創新農業價值；因應通路多元化需求，建構區域性農產品加工</w:t>
      </w:r>
      <w:r w:rsidR="007671B2" w:rsidRPr="00561A7B">
        <w:rPr>
          <w:rFonts w:hint="eastAsia"/>
        </w:rPr>
        <w:t>中心</w:t>
      </w:r>
      <w:r w:rsidRPr="00561A7B">
        <w:t>，提高農業附加價值</w:t>
      </w:r>
      <w:r w:rsidR="00C74F06" w:rsidRPr="00561A7B">
        <w:rPr>
          <w:rFonts w:hint="eastAsia"/>
        </w:rPr>
        <w:t>。</w:t>
      </w:r>
    </w:p>
    <w:p w14:paraId="41A9E0DB" w14:textId="77777777" w:rsidR="005D1E24" w:rsidRPr="00561A7B" w:rsidRDefault="00027F61" w:rsidP="001173B8">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561A7B">
        <w:rPr>
          <w:rFonts w:hint="eastAsia"/>
        </w:rPr>
        <w:t>加速農業科技產業化，推動生物經濟，打造以市場導向、高競爭、高附加價值農業；發展</w:t>
      </w:r>
      <w:r w:rsidR="007671B2" w:rsidRPr="00561A7B">
        <w:rPr>
          <w:rFonts w:hint="eastAsia"/>
        </w:rPr>
        <w:t>綠</w:t>
      </w:r>
      <w:r w:rsidRPr="00561A7B">
        <w:rPr>
          <w:rFonts w:hint="eastAsia"/>
        </w:rPr>
        <w:t>能、節能、減廢及減排之循環經濟，推動自動化及智能化生產、建構數位服務科技整合之新世代產銷體系，提升農業產銷效能</w:t>
      </w:r>
      <w:r w:rsidR="00C74F06" w:rsidRPr="00561A7B">
        <w:rPr>
          <w:rFonts w:hint="eastAsia"/>
        </w:rPr>
        <w:t>。</w:t>
      </w:r>
    </w:p>
    <w:p w14:paraId="2D24016F" w14:textId="77777777" w:rsidR="005D1E24" w:rsidRPr="00561A7B" w:rsidRDefault="00027F61" w:rsidP="001173B8">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561A7B">
        <w:rPr>
          <w:rFonts w:hint="eastAsia"/>
        </w:rPr>
        <w:t>推動畜禽產業升級，加強豬隻育成率，推動畜舍綠能及沼氣發電；輔導以國產雜糧飼養肉牛，進行現代化肉品管理，提升畜禽產品的生產、屠宰、分切與物流品質，以提升畜禽產業競爭力</w:t>
      </w:r>
      <w:r w:rsidR="005D1E24" w:rsidRPr="00561A7B">
        <w:rPr>
          <w:rFonts w:hint="eastAsia"/>
        </w:rPr>
        <w:t>。</w:t>
      </w:r>
    </w:p>
    <w:p w14:paraId="5957CAED" w14:textId="77777777" w:rsidR="005D1E24" w:rsidRPr="00561A7B" w:rsidRDefault="00587E52" w:rsidP="00587E52">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561A7B">
        <w:rPr>
          <w:rFonts w:hint="eastAsia"/>
        </w:rPr>
        <w:t>推動校園午餐採用國產在地食材，推行食農教育，強化地產地消，活化在地經濟。</w:t>
      </w:r>
    </w:p>
    <w:p w14:paraId="1810CA81" w14:textId="77777777" w:rsidR="00027F61" w:rsidRPr="00561A7B" w:rsidRDefault="007671B2" w:rsidP="00587E52">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561A7B">
        <w:t>整合農業訓練資源輔導青年農民</w:t>
      </w:r>
      <w:r w:rsidRPr="00561A7B">
        <w:rPr>
          <w:rFonts w:hint="eastAsia"/>
        </w:rPr>
        <w:t>，協助</w:t>
      </w:r>
      <w:r w:rsidRPr="00561A7B">
        <w:t>取得農地及資金，建立系統性農事培育課程及實習場域</w:t>
      </w:r>
      <w:r w:rsidRPr="00561A7B">
        <w:rPr>
          <w:rFonts w:hint="eastAsia"/>
        </w:rPr>
        <w:t>，</w:t>
      </w:r>
      <w:r w:rsidRPr="00561A7B">
        <w:t>提升農業職場人力水準；</w:t>
      </w:r>
      <w:r w:rsidR="00587E52" w:rsidRPr="00561A7B">
        <w:rPr>
          <w:rFonts w:hint="eastAsia"/>
        </w:rPr>
        <w:t>成立農業專業技術團及農事服務團，建立人力資源庫及平臺，改善農業人力老化及缺工。</w:t>
      </w:r>
    </w:p>
    <w:p w14:paraId="573579A0" w14:textId="77777777" w:rsidR="00027F61" w:rsidRPr="00561A7B" w:rsidRDefault="00587E52" w:rsidP="00587E52">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561A7B">
        <w:rPr>
          <w:rFonts w:hint="eastAsia"/>
        </w:rPr>
        <w:t>強化農地銀行儲備利用功能，結合產業、人力及農業收入之結構調整策略，促進農地最適規模利用，提升農業生產效益。</w:t>
      </w:r>
    </w:p>
    <w:p w14:paraId="3987C2E5" w14:textId="77777777" w:rsidR="005D1E24" w:rsidRPr="00561A7B" w:rsidRDefault="00D97524"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561A7B">
        <w:rPr>
          <w:rFonts w:hint="eastAsia"/>
        </w:rPr>
        <w:t>建立農業</w:t>
      </w:r>
      <w:r w:rsidR="00512965" w:rsidRPr="00561A7B">
        <w:rPr>
          <w:rFonts w:hint="eastAsia"/>
        </w:rPr>
        <w:t>新</w:t>
      </w:r>
      <w:r w:rsidRPr="00561A7B">
        <w:rPr>
          <w:rFonts w:hint="eastAsia"/>
        </w:rPr>
        <w:t>典範－加強因應氣候變遷調適能力，維護生態環境永續</w:t>
      </w:r>
    </w:p>
    <w:p w14:paraId="284CA7E1" w14:textId="77777777" w:rsidR="005D1E24" w:rsidRPr="00561A7B" w:rsidRDefault="00587E52" w:rsidP="00587E52">
      <w:pPr>
        <w:pStyle w:val="Web"/>
        <w:numPr>
          <w:ilvl w:val="0"/>
          <w:numId w:val="5"/>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栽培及適地適種適養，提升農漁畜產品</w:t>
      </w:r>
      <w:r w:rsidR="007671B2" w:rsidRPr="00561A7B">
        <w:rPr>
          <w:rFonts w:hint="eastAsia"/>
        </w:rPr>
        <w:t>到貨</w:t>
      </w:r>
      <w:r w:rsidRPr="00561A7B">
        <w:rPr>
          <w:rFonts w:hint="eastAsia"/>
        </w:rPr>
        <w:t>品質與穩定供應；推動農漁牧業採用綠能設施，</w:t>
      </w:r>
      <w:r w:rsidR="00B21454" w:rsidRPr="00561A7B">
        <w:rPr>
          <w:rFonts w:hint="eastAsia"/>
        </w:rPr>
        <w:t>達成農電共享雙贏，</w:t>
      </w:r>
      <w:r w:rsidRPr="00561A7B">
        <w:rPr>
          <w:rFonts w:hint="eastAsia"/>
        </w:rPr>
        <w:t>推動農業資源循環利用，維護環境永續發展。</w:t>
      </w:r>
    </w:p>
    <w:p w14:paraId="1FD130AA" w14:textId="77777777" w:rsidR="00D97524" w:rsidRPr="00561A7B" w:rsidRDefault="00587E52" w:rsidP="00587E52">
      <w:pPr>
        <w:pStyle w:val="Web"/>
        <w:numPr>
          <w:ilvl w:val="0"/>
          <w:numId w:val="5"/>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運用大數據重新規劃水、土、人融合之生態永續型集團產區，建立生態服務、氣候智慧型之農業研發及生產體系。</w:t>
      </w:r>
    </w:p>
    <w:p w14:paraId="3744C000" w14:textId="77777777" w:rsidR="00D97524" w:rsidRPr="00561A7B" w:rsidRDefault="00587E52" w:rsidP="00587E52">
      <w:pPr>
        <w:pStyle w:val="Web"/>
        <w:numPr>
          <w:ilvl w:val="0"/>
          <w:numId w:val="5"/>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強化農業天然災害救助及保險體系，提高風險管理能力，減少農民因氣候變遷遭受之損失。</w:t>
      </w:r>
    </w:p>
    <w:p w14:paraId="63869C76" w14:textId="77777777" w:rsidR="005D1E24" w:rsidRPr="00561A7B" w:rsidRDefault="00D97524"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561A7B">
        <w:t>建立農業</w:t>
      </w:r>
      <w:r w:rsidR="00512965" w:rsidRPr="00561A7B">
        <w:rPr>
          <w:rFonts w:hint="eastAsia"/>
        </w:rPr>
        <w:t>新</w:t>
      </w:r>
      <w:r w:rsidRPr="00561A7B">
        <w:t>典範－厚植多元能量，營造安居樂業農村，促進人文友善社會</w:t>
      </w:r>
    </w:p>
    <w:p w14:paraId="3E2D3A40" w14:textId="77777777" w:rsidR="005D1E24" w:rsidRPr="00561A7B" w:rsidRDefault="00587E52" w:rsidP="00587E52">
      <w:pPr>
        <w:pStyle w:val="Web"/>
        <w:numPr>
          <w:ilvl w:val="0"/>
          <w:numId w:val="6"/>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培育新農民，提升農業人力質量；推動農村再生社區發展與建設，結合特色產業發展，提升農村生活品質；優化休閒農業旅遊服務量能及開發四季農業主題遊程，拓展國內外遊客市場，跨域結合文化創新及生態旅遊，提升地區產業活力。</w:t>
      </w:r>
    </w:p>
    <w:p w14:paraId="68208BDA" w14:textId="77777777" w:rsidR="00966E66" w:rsidRPr="00561A7B" w:rsidRDefault="00587E52" w:rsidP="00587E52">
      <w:pPr>
        <w:pStyle w:val="Web"/>
        <w:numPr>
          <w:ilvl w:val="0"/>
          <w:numId w:val="6"/>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與地方政府攜手合作，健全農民組織制度，協助農民組織運用在地產業資源，結合農村社區、青年農民，創新發展農村經濟事業，提升產業服務量能，建構六級化產業價值鏈。</w:t>
      </w:r>
    </w:p>
    <w:p w14:paraId="43A22BE5" w14:textId="77777777" w:rsidR="00966E66" w:rsidRPr="00561A7B" w:rsidRDefault="00587E52" w:rsidP="00587E52">
      <w:pPr>
        <w:pStyle w:val="Web"/>
        <w:numPr>
          <w:ilvl w:val="0"/>
          <w:numId w:val="6"/>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發放老年農民福利津貼，建立農民退休制度，強化社會安全網措施，照顧農民生活</w:t>
      </w:r>
      <w:r w:rsidR="00966E66" w:rsidRPr="00561A7B">
        <w:rPr>
          <w:rFonts w:hint="eastAsia"/>
        </w:rPr>
        <w:t>。</w:t>
      </w:r>
    </w:p>
    <w:p w14:paraId="3F7ADA24" w14:textId="77777777" w:rsidR="005D1E24" w:rsidRPr="00561A7B" w:rsidRDefault="00587E52" w:rsidP="00587E52">
      <w:pPr>
        <w:pStyle w:val="Web"/>
        <w:numPr>
          <w:ilvl w:val="0"/>
          <w:numId w:val="6"/>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深化飼主責任，根植及實踐尊重動物生命理念；強化源頭管理、絕育推廣，提升動物收容管理及認養行政效能；培植健全之動物保護組織，強化公私協力網絡</w:t>
      </w:r>
      <w:r w:rsidR="00B661F6" w:rsidRPr="00561A7B">
        <w:rPr>
          <w:rFonts w:hint="eastAsia"/>
        </w:rPr>
        <w:t>。</w:t>
      </w:r>
    </w:p>
    <w:p w14:paraId="670F6AC5" w14:textId="77777777" w:rsidR="005D1E24" w:rsidRPr="00561A7B" w:rsidRDefault="00966E66"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561A7B">
        <w:t>建構農業安全體系－提升糧食安全，強化農產品</w:t>
      </w:r>
      <w:r w:rsidR="00432ACF" w:rsidRPr="00561A7B">
        <w:rPr>
          <w:rFonts w:hint="eastAsia"/>
        </w:rPr>
        <w:t>溯源</w:t>
      </w:r>
      <w:r w:rsidRPr="00561A7B">
        <w:t>管理，確保食的安心</w:t>
      </w:r>
    </w:p>
    <w:p w14:paraId="558003A6" w14:textId="77777777" w:rsidR="00587E52" w:rsidRPr="00561A7B" w:rsidRDefault="00587E52" w:rsidP="007C6334">
      <w:pPr>
        <w:pStyle w:val="Web"/>
        <w:numPr>
          <w:ilvl w:val="0"/>
          <w:numId w:val="14"/>
        </w:numPr>
        <w:tabs>
          <w:tab w:val="clear" w:pos="480"/>
          <w:tab w:val="num" w:pos="840"/>
        </w:tabs>
        <w:snapToGrid w:val="0"/>
        <w:spacing w:beforeLines="50" w:before="180" w:beforeAutospacing="0" w:after="0" w:afterAutospacing="0" w:line="440" w:lineRule="exact"/>
        <w:ind w:left="840" w:hanging="301"/>
        <w:jc w:val="both"/>
      </w:pPr>
      <w:r w:rsidRPr="00561A7B">
        <w:t>盤點及公開農地數量與實際農作生產面積、品質資訊，並配合國土計畫法劃定農業發展地區，提供綠色環境給付，確保農地總量及品質；建置農業經營專區，發展加值型農業，落實農地農用，維護優質農業生產區域。</w:t>
      </w:r>
    </w:p>
    <w:p w14:paraId="2B18C95A" w14:textId="77777777" w:rsidR="00587E52" w:rsidRPr="00561A7B" w:rsidRDefault="00587E52" w:rsidP="007C6334">
      <w:pPr>
        <w:pStyle w:val="Web"/>
        <w:numPr>
          <w:ilvl w:val="0"/>
          <w:numId w:val="14"/>
        </w:numPr>
        <w:tabs>
          <w:tab w:val="clear" w:pos="480"/>
          <w:tab w:val="num" w:pos="840"/>
        </w:tabs>
        <w:snapToGrid w:val="0"/>
        <w:spacing w:beforeLines="50" w:before="180" w:beforeAutospacing="0" w:after="0" w:afterAutospacing="0" w:line="440" w:lineRule="exact"/>
        <w:ind w:left="840" w:hanging="301"/>
        <w:jc w:val="both"/>
      </w:pPr>
      <w:r w:rsidRPr="00561A7B">
        <w:t>推動灌排分離，保護農業水土資源，從源頭建構農產品安全生產環境；加強農田水利建設，改善硬體設施及營運環境，提升農業用水效率；發展節能、節水的新型態農業，推動農業用水質量合理規劃，發揮農田水利三生及防減災功能。</w:t>
      </w:r>
    </w:p>
    <w:p w14:paraId="70F1578F" w14:textId="77777777" w:rsidR="00587E52" w:rsidRPr="00561A7B" w:rsidRDefault="00587E52" w:rsidP="007C6334">
      <w:pPr>
        <w:pStyle w:val="Web"/>
        <w:numPr>
          <w:ilvl w:val="0"/>
          <w:numId w:val="14"/>
        </w:numPr>
        <w:tabs>
          <w:tab w:val="clear" w:pos="480"/>
          <w:tab w:val="num" w:pos="840"/>
        </w:tabs>
        <w:snapToGrid w:val="0"/>
        <w:spacing w:beforeLines="50" w:before="180" w:beforeAutospacing="0" w:after="0" w:afterAutospacing="0" w:line="440" w:lineRule="exact"/>
        <w:ind w:left="840" w:hanging="301"/>
        <w:jc w:val="both"/>
      </w:pPr>
      <w:r w:rsidRPr="00561A7B">
        <w:t>推廣有機與友善環境耕作，推動農業友善環境補償機制，維護永續環境；調整保價收購與休耕補貼為對地綠色環境給付，平衡稻米供需、提升品質及加速產業結構調整。</w:t>
      </w:r>
    </w:p>
    <w:p w14:paraId="75B90F4B" w14:textId="77777777" w:rsidR="00587E52" w:rsidRPr="00561A7B" w:rsidRDefault="00587E52" w:rsidP="007C6334">
      <w:pPr>
        <w:pStyle w:val="Web"/>
        <w:numPr>
          <w:ilvl w:val="0"/>
          <w:numId w:val="14"/>
        </w:numPr>
        <w:tabs>
          <w:tab w:val="clear" w:pos="480"/>
          <w:tab w:val="num" w:pos="840"/>
        </w:tabs>
        <w:snapToGrid w:val="0"/>
        <w:spacing w:beforeLines="50" w:before="180" w:beforeAutospacing="0" w:after="0" w:afterAutospacing="0" w:line="440" w:lineRule="exact"/>
        <w:ind w:left="840" w:hanging="301"/>
        <w:jc w:val="both"/>
      </w:pPr>
      <w:r w:rsidRPr="00561A7B">
        <w:t>提升農地使用效率，輔導種植進口替代、具外銷潛力及重點發展等作物，提高國產糧食供應，推動非基因改造雜糧作物生產之大糧倉政策，減少雜糧進口，提升進口替代率。</w:t>
      </w:r>
    </w:p>
    <w:p w14:paraId="578CA44F" w14:textId="77777777" w:rsidR="00966E66" w:rsidRPr="00561A7B" w:rsidRDefault="00587E52" w:rsidP="007C6334">
      <w:pPr>
        <w:pStyle w:val="Web"/>
        <w:numPr>
          <w:ilvl w:val="0"/>
          <w:numId w:val="14"/>
        </w:numPr>
        <w:tabs>
          <w:tab w:val="clear" w:pos="480"/>
          <w:tab w:val="num" w:pos="840"/>
        </w:tabs>
        <w:snapToGrid w:val="0"/>
        <w:spacing w:beforeLines="50" w:before="180" w:beforeAutospacing="0" w:after="0" w:afterAutospacing="0" w:line="440" w:lineRule="exact"/>
        <w:ind w:left="840" w:hanging="301"/>
        <w:jc w:val="both"/>
        <w:rPr>
          <w:rFonts w:hint="eastAsia"/>
          <w:strike/>
        </w:rPr>
      </w:pPr>
      <w:r w:rsidRPr="00561A7B">
        <w:t>結合生物科技與資通訊等前瞻技術之創新、推廣與應用，掌握農民土地作物資訊，提升農業生產與資源利用效率；推行植物醫師制度及作物健康管理，輔導農民合理化施肥與減少化學農藥，維護環境永續。</w:t>
      </w:r>
    </w:p>
    <w:p w14:paraId="4988527A" w14:textId="77777777" w:rsidR="005D1E24" w:rsidRPr="00561A7B" w:rsidRDefault="00966E66" w:rsidP="007C6334">
      <w:pPr>
        <w:pStyle w:val="Web"/>
        <w:numPr>
          <w:ilvl w:val="0"/>
          <w:numId w:val="14"/>
        </w:numPr>
        <w:tabs>
          <w:tab w:val="clear" w:pos="480"/>
          <w:tab w:val="num" w:pos="840"/>
        </w:tabs>
        <w:snapToGrid w:val="0"/>
        <w:spacing w:beforeLines="50" w:before="180" w:beforeAutospacing="0" w:after="0" w:afterAutospacing="0" w:line="440" w:lineRule="exact"/>
        <w:ind w:left="840" w:hanging="301"/>
        <w:jc w:val="both"/>
        <w:rPr>
          <w:rFonts w:hint="eastAsia"/>
          <w:strike/>
        </w:rPr>
      </w:pPr>
      <w:r w:rsidRPr="00561A7B">
        <w:rPr>
          <w:rFonts w:hint="eastAsia"/>
        </w:rPr>
        <w:t>推動臺灣良好農業規範，加強農產品生產安全管理能力建構；整合推動臺灣農產品追蹤追溯體系，強化食安管控效能；強化消費市場信賴的農產品標章及驗證制度，推動與國際規範接軌，爭取新商機。</w:t>
      </w:r>
    </w:p>
    <w:p w14:paraId="0DD0DBC1" w14:textId="77777777" w:rsidR="005D1E24" w:rsidRPr="00561A7B" w:rsidRDefault="009D7819"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561A7B">
        <w:rPr>
          <w:rFonts w:hint="eastAsia"/>
        </w:rPr>
        <w:t>提升農業行銷能力－強化產業優勢，布局全球市場</w:t>
      </w:r>
    </w:p>
    <w:p w14:paraId="208B2EE4" w14:textId="77777777" w:rsidR="004A58E3" w:rsidRPr="00561A7B" w:rsidRDefault="004A58E3" w:rsidP="007C6334">
      <w:pPr>
        <w:pStyle w:val="Web"/>
        <w:numPr>
          <w:ilvl w:val="0"/>
          <w:numId w:val="15"/>
        </w:numPr>
        <w:tabs>
          <w:tab w:val="clear" w:pos="480"/>
          <w:tab w:val="num" w:pos="840"/>
        </w:tabs>
        <w:snapToGrid w:val="0"/>
        <w:spacing w:beforeLines="50" w:before="180" w:beforeAutospacing="0" w:after="0" w:afterAutospacing="0" w:line="440" w:lineRule="exact"/>
        <w:ind w:left="840" w:hanging="301"/>
        <w:jc w:val="both"/>
      </w:pPr>
      <w:r w:rsidRPr="00561A7B">
        <w:t>選擇具國際競爭力的農漁畜產品，導入規模化及智慧化生產模式，穩定供應安全及高品質的農產品，發展外銷優勢產業，提升我國農產品出口量能。</w:t>
      </w:r>
    </w:p>
    <w:p w14:paraId="1692A803" w14:textId="77777777" w:rsidR="004A58E3" w:rsidRPr="00561A7B" w:rsidRDefault="004A58E3" w:rsidP="007C6334">
      <w:pPr>
        <w:pStyle w:val="Web"/>
        <w:numPr>
          <w:ilvl w:val="0"/>
          <w:numId w:val="15"/>
        </w:numPr>
        <w:tabs>
          <w:tab w:val="clear" w:pos="480"/>
          <w:tab w:val="num" w:pos="840"/>
        </w:tabs>
        <w:snapToGrid w:val="0"/>
        <w:spacing w:beforeLines="50" w:before="180" w:beforeAutospacing="0" w:after="0" w:afterAutospacing="0" w:line="440" w:lineRule="exact"/>
        <w:ind w:left="840" w:hanging="301"/>
        <w:jc w:val="both"/>
      </w:pPr>
      <w:r w:rsidRPr="00561A7B">
        <w:t>培育具跨域合作及國際市場開拓能力之新世代農業經營人才，提升產業國際競爭力。</w:t>
      </w:r>
    </w:p>
    <w:p w14:paraId="13444400" w14:textId="77777777" w:rsidR="004A58E3" w:rsidRPr="00561A7B" w:rsidRDefault="004A58E3" w:rsidP="007C6334">
      <w:pPr>
        <w:pStyle w:val="Web"/>
        <w:numPr>
          <w:ilvl w:val="0"/>
          <w:numId w:val="15"/>
        </w:numPr>
        <w:tabs>
          <w:tab w:val="clear" w:pos="480"/>
          <w:tab w:val="num" w:pos="840"/>
        </w:tabs>
        <w:snapToGrid w:val="0"/>
        <w:spacing w:beforeLines="50" w:before="180" w:beforeAutospacing="0" w:after="0" w:afterAutospacing="0" w:line="440" w:lineRule="exact"/>
        <w:ind w:left="840" w:hanging="301"/>
        <w:jc w:val="both"/>
      </w:pPr>
      <w:r w:rsidRPr="00561A7B">
        <w:t>積極參與國際組織經貿談判及雙邊農業諮商，突破關稅及非關稅貿易障礙，爭取我農業及農業科技相關產品進入國際市場。</w:t>
      </w:r>
    </w:p>
    <w:p w14:paraId="3CF15D5C" w14:textId="77777777" w:rsidR="004A58E3" w:rsidRPr="00561A7B" w:rsidRDefault="004A58E3" w:rsidP="007C6334">
      <w:pPr>
        <w:pStyle w:val="Web"/>
        <w:numPr>
          <w:ilvl w:val="0"/>
          <w:numId w:val="15"/>
        </w:numPr>
        <w:tabs>
          <w:tab w:val="clear" w:pos="480"/>
          <w:tab w:val="num" w:pos="840"/>
        </w:tabs>
        <w:snapToGrid w:val="0"/>
        <w:spacing w:beforeLines="50" w:before="180" w:beforeAutospacing="0" w:after="0" w:afterAutospacing="0" w:line="440" w:lineRule="exact"/>
        <w:ind w:left="840" w:hanging="301"/>
        <w:jc w:val="both"/>
      </w:pPr>
      <w:r w:rsidRPr="00561A7B">
        <w:t>輔導大型農業公司健全發展，加強農林漁畜產品國際行銷，鞏固既有並開拓新興市場；發展以市場為導向之農產品外銷產業，建立多元行銷通路，增加農民收益。</w:t>
      </w:r>
    </w:p>
    <w:p w14:paraId="12977674" w14:textId="77777777" w:rsidR="004A58E3" w:rsidRPr="00561A7B" w:rsidRDefault="004A58E3" w:rsidP="007C6334">
      <w:pPr>
        <w:pStyle w:val="Web"/>
        <w:numPr>
          <w:ilvl w:val="0"/>
          <w:numId w:val="15"/>
        </w:numPr>
        <w:tabs>
          <w:tab w:val="clear" w:pos="480"/>
          <w:tab w:val="num" w:pos="840"/>
        </w:tabs>
        <w:snapToGrid w:val="0"/>
        <w:spacing w:beforeLines="50" w:before="180" w:beforeAutospacing="0" w:after="0" w:afterAutospacing="0" w:line="440" w:lineRule="exact"/>
        <w:ind w:left="840" w:hanging="301"/>
        <w:jc w:val="both"/>
      </w:pPr>
      <w:r w:rsidRPr="00561A7B">
        <w:t>推動以提升農業科技及維護糧食安全為核心之國際合作，強化農業技術諮詢能量，以擴大農業技術服務出口機會。</w:t>
      </w:r>
    </w:p>
    <w:p w14:paraId="57A8066C" w14:textId="77777777" w:rsidR="00375B0D" w:rsidRPr="00561A7B" w:rsidRDefault="004A58E3" w:rsidP="007C6334">
      <w:pPr>
        <w:pStyle w:val="Web"/>
        <w:numPr>
          <w:ilvl w:val="0"/>
          <w:numId w:val="15"/>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t>推展新南向政策，加強農產品南向新興外銷市場，促進出口市場多元化，拓展全球商機。</w:t>
      </w:r>
    </w:p>
    <w:p w14:paraId="640B459C" w14:textId="77777777" w:rsidR="00A13340" w:rsidRPr="00561A7B" w:rsidRDefault="005A7916"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561A7B">
        <w:t>妥適配置預算資源，提升預算執行效率</w:t>
      </w:r>
    </w:p>
    <w:p w14:paraId="1F7A4C7D" w14:textId="77777777" w:rsidR="005D1E24" w:rsidRPr="00561A7B" w:rsidRDefault="005A7916" w:rsidP="007C6334">
      <w:pPr>
        <w:pStyle w:val="Web"/>
        <w:numPr>
          <w:ilvl w:val="0"/>
          <w:numId w:val="7"/>
        </w:numPr>
        <w:tabs>
          <w:tab w:val="clear" w:pos="480"/>
          <w:tab w:val="num" w:pos="854"/>
        </w:tabs>
        <w:snapToGrid w:val="0"/>
        <w:spacing w:beforeLines="50" w:before="180" w:beforeAutospacing="0" w:after="0" w:afterAutospacing="0" w:line="440" w:lineRule="exact"/>
        <w:ind w:left="851" w:hanging="312"/>
        <w:jc w:val="both"/>
        <w:rPr>
          <w:rFonts w:hint="eastAsia"/>
        </w:rPr>
      </w:pPr>
      <w:r w:rsidRPr="00561A7B">
        <w:t>強化資本預算執行，提升資產使用效率</w:t>
      </w:r>
      <w:r w:rsidR="005D1E24" w:rsidRPr="00561A7B">
        <w:rPr>
          <w:rFonts w:hint="eastAsia"/>
        </w:rPr>
        <w:t>。</w:t>
      </w:r>
    </w:p>
    <w:p w14:paraId="31D51095" w14:textId="77777777" w:rsidR="004B5E3E" w:rsidRPr="00561A7B" w:rsidRDefault="005A7916" w:rsidP="007C6334">
      <w:pPr>
        <w:pStyle w:val="Web"/>
        <w:numPr>
          <w:ilvl w:val="0"/>
          <w:numId w:val="7"/>
        </w:numPr>
        <w:tabs>
          <w:tab w:val="clear" w:pos="480"/>
          <w:tab w:val="num" w:pos="854"/>
        </w:tabs>
        <w:snapToGrid w:val="0"/>
        <w:spacing w:beforeLines="50" w:before="180" w:beforeAutospacing="0" w:after="0" w:afterAutospacing="0" w:line="440" w:lineRule="exact"/>
        <w:ind w:left="851" w:hanging="312"/>
        <w:jc w:val="both"/>
      </w:pPr>
      <w:r w:rsidRPr="00561A7B">
        <w:t>編報各年度概算時，衡酌計畫執行能力，本零基預算精神，覈實編列各項經費需求，以妥適資源配置</w:t>
      </w:r>
      <w:r w:rsidR="005D1E24" w:rsidRPr="00561A7B">
        <w:rPr>
          <w:rFonts w:hint="eastAsia"/>
        </w:rPr>
        <w:t>。</w:t>
      </w:r>
    </w:p>
    <w:p w14:paraId="55E9EE4F" w14:textId="77777777" w:rsidR="00A859EE" w:rsidRPr="00561A7B" w:rsidRDefault="004B5E3E" w:rsidP="007C6334">
      <w:pPr>
        <w:pStyle w:val="Web"/>
        <w:numPr>
          <w:ilvl w:val="0"/>
          <w:numId w:val="8"/>
        </w:numPr>
        <w:spacing w:beforeLines="50" w:before="180" w:beforeAutospacing="0" w:afterLines="50" w:after="180" w:afterAutospacing="0" w:line="440" w:lineRule="exact"/>
        <w:jc w:val="both"/>
        <w:rPr>
          <w:rFonts w:hint="eastAsia"/>
        </w:rPr>
      </w:pPr>
      <w:r w:rsidRPr="00561A7B">
        <w:br w:type="page"/>
      </w:r>
      <w:r w:rsidR="00556494" w:rsidRPr="00561A7B">
        <w:rPr>
          <w:rFonts w:hint="eastAsia"/>
        </w:rPr>
        <w:t>年度關鍵績效指標</w:t>
      </w:r>
    </w:p>
    <w:tbl>
      <w:tblPr>
        <w:tblW w:w="5004" w:type="pct"/>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282"/>
        <w:gridCol w:w="1470"/>
        <w:gridCol w:w="320"/>
        <w:gridCol w:w="2038"/>
        <w:gridCol w:w="705"/>
        <w:gridCol w:w="709"/>
        <w:gridCol w:w="2832"/>
        <w:gridCol w:w="1275"/>
      </w:tblGrid>
      <w:tr w:rsidR="00AD7773" w:rsidRPr="00561A7B" w14:paraId="14437712" w14:textId="77777777" w:rsidTr="008028A8">
        <w:trPr>
          <w:trHeight w:val="476"/>
          <w:tblHeader/>
        </w:trPr>
        <w:tc>
          <w:tcPr>
            <w:tcW w:w="910" w:type="pct"/>
            <w:gridSpan w:val="2"/>
            <w:vMerge w:val="restart"/>
            <w:tcBorders>
              <w:top w:val="outset" w:sz="6" w:space="0" w:color="000000"/>
              <w:left w:val="outset" w:sz="6" w:space="0" w:color="000000"/>
              <w:bottom w:val="outset" w:sz="6" w:space="0" w:color="000000"/>
              <w:right w:val="outset" w:sz="6" w:space="0" w:color="000000"/>
            </w:tcBorders>
            <w:vAlign w:val="center"/>
          </w:tcPr>
          <w:p w14:paraId="0A681FCC"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關鍵策略目標</w:t>
            </w:r>
          </w:p>
        </w:tc>
        <w:tc>
          <w:tcPr>
            <w:tcW w:w="0" w:type="auto"/>
            <w:gridSpan w:val="6"/>
            <w:tcBorders>
              <w:top w:val="outset" w:sz="6" w:space="0" w:color="000000"/>
              <w:left w:val="outset" w:sz="6" w:space="0" w:color="000000"/>
              <w:bottom w:val="outset" w:sz="6" w:space="0" w:color="000000"/>
              <w:right w:val="outset" w:sz="6" w:space="0" w:color="000000"/>
            </w:tcBorders>
            <w:vAlign w:val="center"/>
          </w:tcPr>
          <w:p w14:paraId="57989971"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關鍵績效指標</w:t>
            </w:r>
          </w:p>
        </w:tc>
      </w:tr>
      <w:tr w:rsidR="00AD7773" w:rsidRPr="00561A7B" w14:paraId="06390FCC" w14:textId="77777777" w:rsidTr="008028A8">
        <w:trPr>
          <w:trHeight w:val="766"/>
          <w:tblHeader/>
        </w:trPr>
        <w:tc>
          <w:tcPr>
            <w:tcW w:w="0" w:type="auto"/>
            <w:gridSpan w:val="2"/>
            <w:vMerge/>
            <w:tcBorders>
              <w:top w:val="outset" w:sz="6" w:space="0" w:color="000000"/>
              <w:left w:val="outset" w:sz="6" w:space="0" w:color="000000"/>
              <w:bottom w:val="outset" w:sz="6" w:space="0" w:color="000000"/>
              <w:right w:val="outset" w:sz="6" w:space="0" w:color="000000"/>
            </w:tcBorders>
            <w:vAlign w:val="center"/>
          </w:tcPr>
          <w:p w14:paraId="7B3B9A0B" w14:textId="77777777" w:rsidR="00556494" w:rsidRPr="00561A7B" w:rsidRDefault="00556494" w:rsidP="0015269A">
            <w:pPr>
              <w:spacing w:line="320" w:lineRule="exact"/>
              <w:rPr>
                <w:rFonts w:ascii="新細明體" w:hAnsi="新細明體"/>
              </w:rPr>
            </w:pPr>
          </w:p>
        </w:tc>
        <w:tc>
          <w:tcPr>
            <w:tcW w:w="1224" w:type="pct"/>
            <w:gridSpan w:val="2"/>
            <w:tcBorders>
              <w:top w:val="outset" w:sz="6" w:space="0" w:color="000000"/>
              <w:left w:val="outset" w:sz="6" w:space="0" w:color="000000"/>
              <w:bottom w:val="outset" w:sz="6" w:space="0" w:color="000000"/>
              <w:right w:val="outset" w:sz="6" w:space="0" w:color="000000"/>
            </w:tcBorders>
            <w:vAlign w:val="center"/>
          </w:tcPr>
          <w:p w14:paraId="38919427"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關鍵績效指標</w:t>
            </w:r>
          </w:p>
        </w:tc>
        <w:tc>
          <w:tcPr>
            <w:tcW w:w="366" w:type="pct"/>
            <w:tcBorders>
              <w:top w:val="outset" w:sz="6" w:space="0" w:color="000000"/>
              <w:left w:val="outset" w:sz="6" w:space="0" w:color="000000"/>
              <w:bottom w:val="outset" w:sz="6" w:space="0" w:color="000000"/>
              <w:right w:val="outset" w:sz="6" w:space="0" w:color="000000"/>
            </w:tcBorders>
            <w:vAlign w:val="center"/>
          </w:tcPr>
          <w:p w14:paraId="43ED7542"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評估</w:t>
            </w:r>
            <w:r w:rsidRPr="00561A7B">
              <w:rPr>
                <w:rFonts w:ascii="新細明體" w:hAnsi="新細明體" w:hint="eastAsia"/>
              </w:rPr>
              <w:br/>
              <w:t>體制</w:t>
            </w:r>
          </w:p>
        </w:tc>
        <w:tc>
          <w:tcPr>
            <w:tcW w:w="368" w:type="pct"/>
            <w:tcBorders>
              <w:top w:val="outset" w:sz="6" w:space="0" w:color="000000"/>
              <w:left w:val="outset" w:sz="6" w:space="0" w:color="000000"/>
              <w:bottom w:val="outset" w:sz="6" w:space="0" w:color="000000"/>
              <w:right w:val="outset" w:sz="6" w:space="0" w:color="000000"/>
            </w:tcBorders>
            <w:vAlign w:val="center"/>
          </w:tcPr>
          <w:p w14:paraId="07B83DB2"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評估</w:t>
            </w:r>
            <w:r w:rsidRPr="00561A7B">
              <w:rPr>
                <w:rFonts w:ascii="新細明體" w:hAnsi="新細明體" w:hint="eastAsia"/>
              </w:rPr>
              <w:br/>
              <w:t>方式</w:t>
            </w:r>
          </w:p>
        </w:tc>
        <w:tc>
          <w:tcPr>
            <w:tcW w:w="1470" w:type="pct"/>
            <w:tcBorders>
              <w:top w:val="outset" w:sz="6" w:space="0" w:color="000000"/>
              <w:left w:val="outset" w:sz="6" w:space="0" w:color="000000"/>
              <w:bottom w:val="outset" w:sz="6" w:space="0" w:color="000000"/>
              <w:right w:val="outset" w:sz="6" w:space="0" w:color="000000"/>
            </w:tcBorders>
            <w:vAlign w:val="center"/>
          </w:tcPr>
          <w:p w14:paraId="42238B8A"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衡量標準</w:t>
            </w:r>
          </w:p>
        </w:tc>
        <w:tc>
          <w:tcPr>
            <w:tcW w:w="662" w:type="pct"/>
            <w:tcBorders>
              <w:top w:val="outset" w:sz="6" w:space="0" w:color="000000"/>
              <w:left w:val="outset" w:sz="6" w:space="0" w:color="000000"/>
              <w:bottom w:val="outset" w:sz="6" w:space="0" w:color="000000"/>
              <w:right w:val="outset" w:sz="6" w:space="0" w:color="000000"/>
            </w:tcBorders>
            <w:vAlign w:val="center"/>
          </w:tcPr>
          <w:p w14:paraId="68ACF79C" w14:textId="77777777" w:rsidR="0015269A" w:rsidRPr="00561A7B" w:rsidRDefault="0018479C" w:rsidP="0015269A">
            <w:pPr>
              <w:spacing w:line="320" w:lineRule="exact"/>
              <w:jc w:val="center"/>
              <w:rPr>
                <w:rFonts w:ascii="新細明體" w:hAnsi="新細明體" w:hint="eastAsia"/>
              </w:rPr>
            </w:pPr>
            <w:r w:rsidRPr="00561A7B">
              <w:rPr>
                <w:rFonts w:ascii="新細明體" w:hAnsi="新細明體" w:hint="eastAsia"/>
              </w:rPr>
              <w:t>該</w:t>
            </w:r>
            <w:r w:rsidR="00556494" w:rsidRPr="00561A7B">
              <w:rPr>
                <w:rFonts w:ascii="新細明體" w:hAnsi="新細明體" w:hint="eastAsia"/>
              </w:rPr>
              <w:t>年度</w:t>
            </w:r>
          </w:p>
          <w:p w14:paraId="4EA40AA4"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目標值</w:t>
            </w:r>
          </w:p>
        </w:tc>
      </w:tr>
      <w:tr w:rsidR="00E9603D" w:rsidRPr="00561A7B" w14:paraId="5C92B280" w14:textId="77777777" w:rsidTr="008028A8">
        <w:tblPrEx>
          <w:tblLook w:val="04A0" w:firstRow="1" w:lastRow="0" w:firstColumn="1" w:lastColumn="0" w:noHBand="0" w:noVBand="1"/>
        </w:tblPrEx>
        <w:tc>
          <w:tcPr>
            <w:tcW w:w="147" w:type="pct"/>
            <w:vMerge w:val="restart"/>
            <w:tcBorders>
              <w:top w:val="outset" w:sz="6" w:space="0" w:color="000000"/>
              <w:left w:val="outset" w:sz="6" w:space="0" w:color="000000"/>
              <w:bottom w:val="outset" w:sz="6" w:space="0" w:color="000000"/>
              <w:right w:val="outset" w:sz="6" w:space="0" w:color="000000"/>
            </w:tcBorders>
            <w:hideMark/>
          </w:tcPr>
          <w:p w14:paraId="561FACE5"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一</w:t>
            </w:r>
          </w:p>
        </w:tc>
        <w:tc>
          <w:tcPr>
            <w:tcW w:w="763" w:type="pct"/>
            <w:vMerge w:val="restart"/>
            <w:tcBorders>
              <w:top w:val="outset" w:sz="6" w:space="0" w:color="000000"/>
              <w:left w:val="outset" w:sz="6" w:space="0" w:color="000000"/>
              <w:bottom w:val="outset" w:sz="6" w:space="0" w:color="000000"/>
              <w:right w:val="outset" w:sz="6" w:space="0" w:color="000000"/>
            </w:tcBorders>
            <w:hideMark/>
          </w:tcPr>
          <w:p w14:paraId="1838B857"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建立農業</w:t>
            </w:r>
            <w:r w:rsidR="00512965" w:rsidRPr="00561A7B">
              <w:rPr>
                <w:rFonts w:hint="eastAsia"/>
              </w:rPr>
              <w:t>新</w:t>
            </w:r>
            <w:r w:rsidRPr="00561A7B">
              <w:rPr>
                <w:rFonts w:ascii="新細明體" w:hAnsi="新細明體" w:cs="新細明體" w:hint="eastAsia"/>
                <w:kern w:val="0"/>
              </w:rPr>
              <w:t>典範－發展產業特色，創造新優勢</w:t>
            </w:r>
          </w:p>
        </w:tc>
        <w:tc>
          <w:tcPr>
            <w:tcW w:w="166" w:type="pct"/>
            <w:tcBorders>
              <w:top w:val="outset" w:sz="6" w:space="0" w:color="000000"/>
              <w:left w:val="outset" w:sz="6" w:space="0" w:color="000000"/>
              <w:bottom w:val="outset" w:sz="6" w:space="0" w:color="000000"/>
              <w:right w:val="outset" w:sz="6" w:space="0" w:color="000000"/>
            </w:tcBorders>
            <w:hideMark/>
          </w:tcPr>
          <w:p w14:paraId="5304B1B4"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762226E5"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增加專業農所得</w:t>
            </w:r>
          </w:p>
        </w:tc>
        <w:tc>
          <w:tcPr>
            <w:tcW w:w="366" w:type="pct"/>
            <w:tcBorders>
              <w:top w:val="outset" w:sz="6" w:space="0" w:color="000000"/>
              <w:left w:val="outset" w:sz="6" w:space="0" w:color="000000"/>
              <w:bottom w:val="outset" w:sz="6" w:space="0" w:color="000000"/>
              <w:right w:val="outset" w:sz="6" w:space="0" w:color="000000"/>
            </w:tcBorders>
            <w:hideMark/>
          </w:tcPr>
          <w:p w14:paraId="173B1D99"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51EB3A8B"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4831B6AB" w14:textId="77777777" w:rsidR="00E9603D" w:rsidRPr="00561A7B" w:rsidRDefault="00E9603D" w:rsidP="009F2357">
            <w:pPr>
              <w:widowControl/>
              <w:spacing w:afterLines="20" w:after="72" w:line="420" w:lineRule="exact"/>
              <w:jc w:val="both"/>
              <w:rPr>
                <w:rFonts w:ascii="新細明體" w:hAnsi="新細明體" w:cs="新細明體"/>
                <w:kern w:val="0"/>
              </w:rPr>
            </w:pPr>
            <w:r w:rsidRPr="00561A7B">
              <w:rPr>
                <w:rFonts w:hint="eastAsia"/>
              </w:rPr>
              <w:t>專業農所得</w:t>
            </w:r>
          </w:p>
        </w:tc>
        <w:tc>
          <w:tcPr>
            <w:tcW w:w="662" w:type="pct"/>
            <w:tcBorders>
              <w:top w:val="outset" w:sz="6" w:space="0" w:color="000000"/>
              <w:left w:val="outset" w:sz="6" w:space="0" w:color="000000"/>
              <w:bottom w:val="outset" w:sz="6" w:space="0" w:color="000000"/>
              <w:right w:val="outset" w:sz="6" w:space="0" w:color="000000"/>
            </w:tcBorders>
            <w:hideMark/>
          </w:tcPr>
          <w:p w14:paraId="3639A599"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167萬元</w:t>
            </w:r>
          </w:p>
        </w:tc>
      </w:tr>
      <w:tr w:rsidR="00E9603D" w:rsidRPr="00561A7B" w14:paraId="3F2B9681"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outset" w:sz="6" w:space="0" w:color="000000"/>
              <w:right w:val="outset" w:sz="6" w:space="0" w:color="000000"/>
            </w:tcBorders>
            <w:vAlign w:val="center"/>
            <w:hideMark/>
          </w:tcPr>
          <w:p w14:paraId="02D6C321" w14:textId="77777777" w:rsidR="00E9603D" w:rsidRPr="00561A7B" w:rsidRDefault="00E9603D" w:rsidP="009F2357">
            <w:pPr>
              <w:widowControl/>
              <w:spacing w:line="420" w:lineRule="exact"/>
              <w:rPr>
                <w:rFonts w:ascii="新細明體" w:hAnsi="新細明體" w:cs="新細明體"/>
                <w:kern w:val="0"/>
              </w:rPr>
            </w:pPr>
          </w:p>
        </w:tc>
        <w:tc>
          <w:tcPr>
            <w:tcW w:w="763" w:type="pct"/>
            <w:vMerge/>
            <w:tcBorders>
              <w:top w:val="outset" w:sz="6" w:space="0" w:color="000000"/>
              <w:left w:val="outset" w:sz="6" w:space="0" w:color="000000"/>
              <w:bottom w:val="outset" w:sz="6" w:space="0" w:color="000000"/>
              <w:right w:val="outset" w:sz="6" w:space="0" w:color="000000"/>
            </w:tcBorders>
            <w:vAlign w:val="center"/>
            <w:hideMark/>
          </w:tcPr>
          <w:p w14:paraId="04086850" w14:textId="77777777" w:rsidR="00E9603D" w:rsidRPr="00561A7B" w:rsidRDefault="00E9603D" w:rsidP="009F2357">
            <w:pPr>
              <w:widowControl/>
              <w:spacing w:line="42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519675B1"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hideMark/>
          </w:tcPr>
          <w:p w14:paraId="142DF3B7"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提升農業生技產值</w:t>
            </w:r>
          </w:p>
        </w:tc>
        <w:tc>
          <w:tcPr>
            <w:tcW w:w="366" w:type="pct"/>
            <w:tcBorders>
              <w:top w:val="outset" w:sz="6" w:space="0" w:color="000000"/>
              <w:left w:val="outset" w:sz="6" w:space="0" w:color="000000"/>
              <w:bottom w:val="outset" w:sz="6" w:space="0" w:color="000000"/>
              <w:right w:val="outset" w:sz="6" w:space="0" w:color="000000"/>
            </w:tcBorders>
            <w:hideMark/>
          </w:tcPr>
          <w:p w14:paraId="41EB77AA"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015A99D7"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0BCC81DC" w14:textId="77777777" w:rsidR="00E9603D" w:rsidRPr="00561A7B" w:rsidRDefault="00E9603D"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農業生技產業產值（包括植物種苗、水產養殖、畜禽養殖、動物用疫苗、生物性肥料、生物性農藥、檢測診斷、食品生技等領域）</w:t>
            </w:r>
          </w:p>
        </w:tc>
        <w:tc>
          <w:tcPr>
            <w:tcW w:w="662" w:type="pct"/>
            <w:tcBorders>
              <w:top w:val="outset" w:sz="6" w:space="0" w:color="000000"/>
              <w:left w:val="outset" w:sz="6" w:space="0" w:color="000000"/>
              <w:bottom w:val="outset" w:sz="6" w:space="0" w:color="000000"/>
              <w:right w:val="outset" w:sz="6" w:space="0" w:color="000000"/>
            </w:tcBorders>
            <w:hideMark/>
          </w:tcPr>
          <w:p w14:paraId="3F9E839B"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267億元</w:t>
            </w:r>
          </w:p>
        </w:tc>
      </w:tr>
      <w:tr w:rsidR="00E9603D" w:rsidRPr="00561A7B" w14:paraId="3D0B660F"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single" w:sz="4" w:space="0" w:color="auto"/>
              <w:right w:val="outset" w:sz="6" w:space="0" w:color="000000"/>
            </w:tcBorders>
            <w:vAlign w:val="center"/>
            <w:hideMark/>
          </w:tcPr>
          <w:p w14:paraId="0639B612" w14:textId="77777777" w:rsidR="00E9603D" w:rsidRPr="00561A7B" w:rsidRDefault="00E9603D" w:rsidP="009F2357">
            <w:pPr>
              <w:widowControl/>
              <w:spacing w:line="420" w:lineRule="exact"/>
              <w:rPr>
                <w:rFonts w:ascii="新細明體" w:hAnsi="新細明體" w:cs="新細明體"/>
                <w:kern w:val="0"/>
              </w:rPr>
            </w:pPr>
          </w:p>
        </w:tc>
        <w:tc>
          <w:tcPr>
            <w:tcW w:w="763" w:type="pct"/>
            <w:vMerge/>
            <w:tcBorders>
              <w:top w:val="outset" w:sz="6" w:space="0" w:color="000000"/>
              <w:left w:val="outset" w:sz="6" w:space="0" w:color="000000"/>
              <w:bottom w:val="single" w:sz="4" w:space="0" w:color="auto"/>
              <w:right w:val="outset" w:sz="6" w:space="0" w:color="000000"/>
            </w:tcBorders>
            <w:vAlign w:val="center"/>
            <w:hideMark/>
          </w:tcPr>
          <w:p w14:paraId="6F0A96E5" w14:textId="77777777" w:rsidR="00E9603D" w:rsidRPr="00561A7B" w:rsidRDefault="00E9603D" w:rsidP="009F2357">
            <w:pPr>
              <w:widowControl/>
              <w:spacing w:line="42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044BBE8A"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3</w:t>
            </w:r>
          </w:p>
        </w:tc>
        <w:tc>
          <w:tcPr>
            <w:tcW w:w="1058" w:type="pct"/>
            <w:tcBorders>
              <w:top w:val="outset" w:sz="6" w:space="0" w:color="000000"/>
              <w:left w:val="outset" w:sz="6" w:space="0" w:color="000000"/>
              <w:bottom w:val="outset" w:sz="6" w:space="0" w:color="000000"/>
              <w:right w:val="outset" w:sz="6" w:space="0" w:color="000000"/>
            </w:tcBorders>
            <w:hideMark/>
          </w:tcPr>
          <w:p w14:paraId="68D9649C"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增加具綠能發電設施之養豬頭數</w:t>
            </w:r>
          </w:p>
        </w:tc>
        <w:tc>
          <w:tcPr>
            <w:tcW w:w="366" w:type="pct"/>
            <w:tcBorders>
              <w:top w:val="outset" w:sz="6" w:space="0" w:color="000000"/>
              <w:left w:val="outset" w:sz="6" w:space="0" w:color="000000"/>
              <w:bottom w:val="outset" w:sz="6" w:space="0" w:color="000000"/>
              <w:right w:val="outset" w:sz="6" w:space="0" w:color="000000"/>
            </w:tcBorders>
            <w:hideMark/>
          </w:tcPr>
          <w:p w14:paraId="76F5A284"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486886BB"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6D05999C" w14:textId="77777777" w:rsidR="00E9603D" w:rsidRPr="00561A7B" w:rsidRDefault="00E9603D"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增加具綠能發電設施之養豬頭數</w:t>
            </w:r>
          </w:p>
        </w:tc>
        <w:tc>
          <w:tcPr>
            <w:tcW w:w="662" w:type="pct"/>
            <w:tcBorders>
              <w:top w:val="outset" w:sz="6" w:space="0" w:color="000000"/>
              <w:left w:val="outset" w:sz="6" w:space="0" w:color="000000"/>
              <w:bottom w:val="outset" w:sz="6" w:space="0" w:color="000000"/>
              <w:right w:val="outset" w:sz="6" w:space="0" w:color="000000"/>
            </w:tcBorders>
            <w:hideMark/>
          </w:tcPr>
          <w:p w14:paraId="0AE2E22C"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145萬頭</w:t>
            </w:r>
          </w:p>
        </w:tc>
      </w:tr>
      <w:tr w:rsidR="005A7916" w:rsidRPr="00561A7B" w14:paraId="1574F320" w14:textId="77777777" w:rsidTr="008028A8">
        <w:tblPrEx>
          <w:tblLook w:val="04A0" w:firstRow="1" w:lastRow="0" w:firstColumn="1" w:lastColumn="0" w:noHBand="0" w:noVBand="1"/>
        </w:tblPrEx>
        <w:tc>
          <w:tcPr>
            <w:tcW w:w="147" w:type="pct"/>
            <w:tcBorders>
              <w:top w:val="single" w:sz="4" w:space="0" w:color="auto"/>
              <w:left w:val="outset" w:sz="6" w:space="0" w:color="000000"/>
              <w:bottom w:val="outset" w:sz="6" w:space="0" w:color="000000"/>
              <w:right w:val="outset" w:sz="6" w:space="0" w:color="000000"/>
            </w:tcBorders>
            <w:hideMark/>
          </w:tcPr>
          <w:p w14:paraId="79573080" w14:textId="77777777" w:rsidR="005A7916" w:rsidRPr="00561A7B" w:rsidRDefault="003C2F3F"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二</w:t>
            </w:r>
          </w:p>
        </w:tc>
        <w:tc>
          <w:tcPr>
            <w:tcW w:w="763" w:type="pct"/>
            <w:tcBorders>
              <w:top w:val="single" w:sz="4" w:space="0" w:color="auto"/>
              <w:left w:val="outset" w:sz="6" w:space="0" w:color="000000"/>
              <w:bottom w:val="outset" w:sz="6" w:space="0" w:color="000000"/>
              <w:right w:val="outset" w:sz="6" w:space="0" w:color="000000"/>
            </w:tcBorders>
            <w:vAlign w:val="center"/>
            <w:hideMark/>
          </w:tcPr>
          <w:p w14:paraId="20ECA3A6" w14:textId="77777777" w:rsidR="005A7916" w:rsidRPr="00561A7B" w:rsidRDefault="003C2F3F" w:rsidP="009F2357">
            <w:pPr>
              <w:spacing w:afterLines="20" w:after="72" w:line="420" w:lineRule="exact"/>
              <w:rPr>
                <w:rFonts w:ascii="新細明體" w:hAnsi="新細明體" w:cs="新細明體"/>
                <w:kern w:val="0"/>
              </w:rPr>
            </w:pPr>
            <w:r w:rsidRPr="00561A7B">
              <w:rPr>
                <w:rFonts w:ascii="新細明體" w:hAnsi="新細明體" w:cs="新細明體" w:hint="eastAsia"/>
                <w:kern w:val="0"/>
              </w:rPr>
              <w:t>建立農業</w:t>
            </w:r>
            <w:r w:rsidR="00512965" w:rsidRPr="00561A7B">
              <w:rPr>
                <w:rFonts w:hint="eastAsia"/>
              </w:rPr>
              <w:t>新</w:t>
            </w:r>
            <w:r w:rsidRPr="00561A7B">
              <w:rPr>
                <w:rFonts w:ascii="新細明體" w:hAnsi="新細明體" w:cs="新細明體" w:hint="eastAsia"/>
                <w:kern w:val="0"/>
              </w:rPr>
              <w:t>典範－加強因應氣候變遷調適能力，維護生態環境永續</w:t>
            </w:r>
          </w:p>
        </w:tc>
        <w:tc>
          <w:tcPr>
            <w:tcW w:w="166" w:type="pct"/>
            <w:tcBorders>
              <w:top w:val="outset" w:sz="6" w:space="0" w:color="000000"/>
              <w:left w:val="outset" w:sz="6" w:space="0" w:color="000000"/>
              <w:bottom w:val="outset" w:sz="6" w:space="0" w:color="000000"/>
              <w:right w:val="outset" w:sz="6" w:space="0" w:color="000000"/>
            </w:tcBorders>
            <w:hideMark/>
          </w:tcPr>
          <w:p w14:paraId="314EE89A" w14:textId="77777777" w:rsidR="005A7916" w:rsidRPr="00561A7B" w:rsidRDefault="003C2F3F"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3B3E38DB" w14:textId="77777777" w:rsidR="005A7916"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推動設施栽培，降低氣候災損風險</w:t>
            </w:r>
          </w:p>
        </w:tc>
        <w:tc>
          <w:tcPr>
            <w:tcW w:w="366" w:type="pct"/>
            <w:tcBorders>
              <w:top w:val="outset" w:sz="6" w:space="0" w:color="000000"/>
              <w:left w:val="outset" w:sz="6" w:space="0" w:color="000000"/>
              <w:bottom w:val="outset" w:sz="6" w:space="0" w:color="000000"/>
              <w:right w:val="outset" w:sz="6" w:space="0" w:color="000000"/>
            </w:tcBorders>
            <w:hideMark/>
          </w:tcPr>
          <w:p w14:paraId="5D180C63" w14:textId="77777777" w:rsidR="005A7916" w:rsidRPr="00561A7B" w:rsidRDefault="005A791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7EA02234" w14:textId="77777777" w:rsidR="005A7916" w:rsidRPr="00561A7B" w:rsidRDefault="005A791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604D28D6" w14:textId="77777777" w:rsidR="005A7916"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溫（網）室生產設施累計總面積</w:t>
            </w:r>
          </w:p>
        </w:tc>
        <w:tc>
          <w:tcPr>
            <w:tcW w:w="662" w:type="pct"/>
            <w:tcBorders>
              <w:top w:val="outset" w:sz="6" w:space="0" w:color="000000"/>
              <w:left w:val="outset" w:sz="6" w:space="0" w:color="000000"/>
              <w:bottom w:val="outset" w:sz="6" w:space="0" w:color="000000"/>
              <w:right w:val="outset" w:sz="6" w:space="0" w:color="000000"/>
            </w:tcBorders>
            <w:hideMark/>
          </w:tcPr>
          <w:p w14:paraId="0B249501" w14:textId="77777777" w:rsidR="005A7916" w:rsidRPr="00561A7B" w:rsidRDefault="005A791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r w:rsidR="00E9603D" w:rsidRPr="00561A7B">
              <w:rPr>
                <w:rFonts w:ascii="新細明體" w:hAnsi="新細明體" w:cs="新細明體" w:hint="eastAsia"/>
                <w:kern w:val="0"/>
              </w:rPr>
              <w:t>2,000</w:t>
            </w:r>
            <w:r w:rsidRPr="00561A7B">
              <w:rPr>
                <w:rFonts w:ascii="新細明體" w:hAnsi="新細明體" w:cs="新細明體" w:hint="eastAsia"/>
                <w:kern w:val="0"/>
              </w:rPr>
              <w:t>公頃</w:t>
            </w:r>
          </w:p>
        </w:tc>
      </w:tr>
      <w:tr w:rsidR="00E9603D" w:rsidRPr="00561A7B" w14:paraId="7A8C42A1" w14:textId="77777777" w:rsidTr="008028A8">
        <w:tblPrEx>
          <w:tblLook w:val="04A0" w:firstRow="1" w:lastRow="0" w:firstColumn="1" w:lastColumn="0" w:noHBand="0" w:noVBand="1"/>
        </w:tblPrEx>
        <w:tc>
          <w:tcPr>
            <w:tcW w:w="147" w:type="pct"/>
            <w:vMerge w:val="restart"/>
            <w:tcBorders>
              <w:top w:val="outset" w:sz="6" w:space="0" w:color="000000"/>
              <w:left w:val="outset" w:sz="6" w:space="0" w:color="000000"/>
              <w:bottom w:val="outset" w:sz="6" w:space="0" w:color="000000"/>
              <w:right w:val="outset" w:sz="6" w:space="0" w:color="000000"/>
            </w:tcBorders>
            <w:hideMark/>
          </w:tcPr>
          <w:p w14:paraId="429FC919"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三</w:t>
            </w:r>
          </w:p>
        </w:tc>
        <w:tc>
          <w:tcPr>
            <w:tcW w:w="763" w:type="pct"/>
            <w:vMerge w:val="restart"/>
            <w:tcBorders>
              <w:top w:val="outset" w:sz="6" w:space="0" w:color="000000"/>
              <w:left w:val="outset" w:sz="6" w:space="0" w:color="000000"/>
              <w:bottom w:val="outset" w:sz="6" w:space="0" w:color="000000"/>
              <w:right w:val="outset" w:sz="6" w:space="0" w:color="000000"/>
            </w:tcBorders>
            <w:hideMark/>
          </w:tcPr>
          <w:p w14:paraId="06F29FF3"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建立農業</w:t>
            </w:r>
            <w:r w:rsidR="00512965" w:rsidRPr="00561A7B">
              <w:rPr>
                <w:rFonts w:hint="eastAsia"/>
              </w:rPr>
              <w:t>新</w:t>
            </w:r>
            <w:r w:rsidRPr="00561A7B">
              <w:rPr>
                <w:rFonts w:ascii="新細明體" w:hAnsi="新細明體" w:cs="新細明體" w:hint="eastAsia"/>
                <w:kern w:val="0"/>
              </w:rPr>
              <w:t>典範－厚植多元能量，營造安居樂業農村，促進人文友善社會</w:t>
            </w:r>
          </w:p>
        </w:tc>
        <w:tc>
          <w:tcPr>
            <w:tcW w:w="166" w:type="pct"/>
            <w:tcBorders>
              <w:top w:val="outset" w:sz="6" w:space="0" w:color="000000"/>
              <w:left w:val="outset" w:sz="6" w:space="0" w:color="000000"/>
              <w:bottom w:val="outset" w:sz="6" w:space="0" w:color="000000"/>
              <w:right w:val="outset" w:sz="6" w:space="0" w:color="000000"/>
            </w:tcBorders>
            <w:hideMark/>
          </w:tcPr>
          <w:p w14:paraId="24EED4EB"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796AF237"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培育新農民</w:t>
            </w:r>
          </w:p>
        </w:tc>
        <w:tc>
          <w:tcPr>
            <w:tcW w:w="366" w:type="pct"/>
            <w:tcBorders>
              <w:top w:val="outset" w:sz="6" w:space="0" w:color="000000"/>
              <w:left w:val="outset" w:sz="6" w:space="0" w:color="000000"/>
              <w:bottom w:val="outset" w:sz="6" w:space="0" w:color="000000"/>
              <w:right w:val="outset" w:sz="6" w:space="0" w:color="000000"/>
            </w:tcBorders>
            <w:hideMark/>
          </w:tcPr>
          <w:p w14:paraId="16DB26B0"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7067E768"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5D2566D5" w14:textId="77777777" w:rsidR="00E9603D" w:rsidRPr="00561A7B" w:rsidRDefault="00E9603D" w:rsidP="009F2357">
            <w:pPr>
              <w:widowControl/>
              <w:spacing w:afterLines="20" w:after="72" w:line="420" w:lineRule="exact"/>
              <w:jc w:val="both"/>
              <w:rPr>
                <w:rFonts w:ascii="新細明體" w:hAnsi="新細明體" w:cs="新細明體" w:hint="eastAsia"/>
                <w:kern w:val="0"/>
              </w:rPr>
            </w:pPr>
            <w:r w:rsidRPr="00561A7B">
              <w:rPr>
                <w:rFonts w:ascii="新細明體" w:hAnsi="新細明體" w:cs="新細明體" w:hint="eastAsia"/>
                <w:kern w:val="0"/>
              </w:rPr>
              <w:t>累計106年開始培育新農民人數</w:t>
            </w:r>
          </w:p>
        </w:tc>
        <w:tc>
          <w:tcPr>
            <w:tcW w:w="662" w:type="pct"/>
            <w:tcBorders>
              <w:top w:val="outset" w:sz="6" w:space="0" w:color="000000"/>
              <w:left w:val="outset" w:sz="6" w:space="0" w:color="000000"/>
              <w:bottom w:val="outset" w:sz="6" w:space="0" w:color="000000"/>
              <w:right w:val="outset" w:sz="6" w:space="0" w:color="000000"/>
            </w:tcBorders>
            <w:hideMark/>
          </w:tcPr>
          <w:p w14:paraId="7EE6E280" w14:textId="77777777" w:rsidR="00E9603D" w:rsidRPr="00561A7B" w:rsidRDefault="00E9603D" w:rsidP="009F2357">
            <w:pPr>
              <w:widowControl/>
              <w:spacing w:line="420" w:lineRule="exact"/>
              <w:jc w:val="center"/>
              <w:rPr>
                <w:rFonts w:ascii="新細明體" w:hAnsi="新細明體" w:cs="新細明體" w:hint="eastAsia"/>
                <w:kern w:val="0"/>
              </w:rPr>
            </w:pPr>
            <w:r w:rsidRPr="00561A7B">
              <w:rPr>
                <w:rFonts w:ascii="新細明體" w:hAnsi="新細明體" w:cs="新細明體" w:hint="eastAsia"/>
                <w:kern w:val="0"/>
              </w:rPr>
              <w:t>6,000位</w:t>
            </w:r>
          </w:p>
        </w:tc>
      </w:tr>
      <w:tr w:rsidR="00E9603D" w:rsidRPr="00561A7B" w14:paraId="69DC4C88"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single" w:sz="4" w:space="0" w:color="auto"/>
              <w:right w:val="outset" w:sz="6" w:space="0" w:color="000000"/>
            </w:tcBorders>
            <w:vAlign w:val="center"/>
            <w:hideMark/>
          </w:tcPr>
          <w:p w14:paraId="71E51DAF" w14:textId="77777777" w:rsidR="00E9603D" w:rsidRPr="00561A7B" w:rsidRDefault="00E9603D" w:rsidP="009F2357">
            <w:pPr>
              <w:widowControl/>
              <w:spacing w:line="420" w:lineRule="exact"/>
              <w:jc w:val="both"/>
              <w:rPr>
                <w:rFonts w:ascii="新細明體" w:hAnsi="新細明體" w:cs="新細明體"/>
                <w:kern w:val="0"/>
              </w:rPr>
            </w:pPr>
          </w:p>
        </w:tc>
        <w:tc>
          <w:tcPr>
            <w:tcW w:w="763" w:type="pct"/>
            <w:vMerge/>
            <w:tcBorders>
              <w:top w:val="outset" w:sz="6" w:space="0" w:color="000000"/>
              <w:left w:val="outset" w:sz="6" w:space="0" w:color="000000"/>
              <w:bottom w:val="single" w:sz="4" w:space="0" w:color="auto"/>
              <w:right w:val="outset" w:sz="6" w:space="0" w:color="000000"/>
            </w:tcBorders>
            <w:vAlign w:val="center"/>
            <w:hideMark/>
          </w:tcPr>
          <w:p w14:paraId="7DB0C4DF" w14:textId="77777777" w:rsidR="00E9603D" w:rsidRPr="00561A7B" w:rsidRDefault="00E9603D" w:rsidP="009F2357">
            <w:pPr>
              <w:widowControl/>
              <w:spacing w:line="42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017D9A6C"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hideMark/>
          </w:tcPr>
          <w:p w14:paraId="4A99DB01" w14:textId="77777777" w:rsidR="00E9603D" w:rsidRPr="00561A7B" w:rsidRDefault="00E9603D"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發展農業及農村旅遊</w:t>
            </w:r>
          </w:p>
        </w:tc>
        <w:tc>
          <w:tcPr>
            <w:tcW w:w="366" w:type="pct"/>
            <w:tcBorders>
              <w:top w:val="outset" w:sz="6" w:space="0" w:color="000000"/>
              <w:left w:val="outset" w:sz="6" w:space="0" w:color="000000"/>
              <w:bottom w:val="outset" w:sz="6" w:space="0" w:color="000000"/>
              <w:right w:val="outset" w:sz="6" w:space="0" w:color="000000"/>
            </w:tcBorders>
            <w:hideMark/>
          </w:tcPr>
          <w:p w14:paraId="0B7390EE"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6B8BB80D"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6A20B066" w14:textId="77777777" w:rsidR="00E9603D" w:rsidRPr="00561A7B" w:rsidRDefault="00E9603D" w:rsidP="009F2357">
            <w:pPr>
              <w:widowControl/>
              <w:spacing w:line="420" w:lineRule="exact"/>
              <w:jc w:val="both"/>
              <w:rPr>
                <w:rFonts w:ascii="新細明體" w:hAnsi="新細明體" w:cs="新細明體" w:hint="eastAsia"/>
                <w:kern w:val="0"/>
              </w:rPr>
            </w:pPr>
            <w:r w:rsidRPr="00561A7B">
              <w:rPr>
                <w:rFonts w:ascii="新細明體" w:hAnsi="新細明體" w:cs="新細明體" w:hint="eastAsia"/>
                <w:kern w:val="0"/>
              </w:rPr>
              <w:t>每年推展農業及農村旅遊之總人次</w:t>
            </w:r>
          </w:p>
        </w:tc>
        <w:tc>
          <w:tcPr>
            <w:tcW w:w="662" w:type="pct"/>
            <w:tcBorders>
              <w:top w:val="outset" w:sz="6" w:space="0" w:color="000000"/>
              <w:left w:val="outset" w:sz="6" w:space="0" w:color="000000"/>
              <w:bottom w:val="outset" w:sz="6" w:space="0" w:color="000000"/>
              <w:right w:val="outset" w:sz="6" w:space="0" w:color="000000"/>
            </w:tcBorders>
            <w:hideMark/>
          </w:tcPr>
          <w:p w14:paraId="031C25A1" w14:textId="77777777" w:rsidR="00E9603D" w:rsidRPr="00561A7B" w:rsidRDefault="00E9603D" w:rsidP="009F2357">
            <w:pPr>
              <w:widowControl/>
              <w:spacing w:line="420" w:lineRule="exact"/>
              <w:jc w:val="center"/>
              <w:rPr>
                <w:rFonts w:ascii="新細明體" w:hAnsi="新細明體" w:cs="新細明體" w:hint="eastAsia"/>
                <w:kern w:val="0"/>
              </w:rPr>
            </w:pPr>
            <w:r w:rsidRPr="00561A7B">
              <w:rPr>
                <w:rFonts w:ascii="新細明體" w:hAnsi="新細明體" w:cs="新細明體" w:hint="eastAsia"/>
                <w:kern w:val="0"/>
              </w:rPr>
              <w:t>48,778千人</w:t>
            </w:r>
          </w:p>
        </w:tc>
      </w:tr>
      <w:tr w:rsidR="00E9603D" w:rsidRPr="00561A7B" w14:paraId="7FFFB4C3" w14:textId="77777777" w:rsidTr="008028A8">
        <w:tblPrEx>
          <w:tblLook w:val="04A0" w:firstRow="1" w:lastRow="0" w:firstColumn="1" w:lastColumn="0" w:noHBand="0" w:noVBand="1"/>
        </w:tblPrEx>
        <w:tc>
          <w:tcPr>
            <w:tcW w:w="147" w:type="pct"/>
            <w:vMerge/>
            <w:tcBorders>
              <w:top w:val="single" w:sz="4" w:space="0" w:color="auto"/>
              <w:left w:val="outset" w:sz="6" w:space="0" w:color="000000"/>
              <w:bottom w:val="single" w:sz="4" w:space="0" w:color="auto"/>
              <w:right w:val="outset" w:sz="6" w:space="0" w:color="000000"/>
            </w:tcBorders>
            <w:vAlign w:val="center"/>
            <w:hideMark/>
          </w:tcPr>
          <w:p w14:paraId="4370DC58" w14:textId="77777777" w:rsidR="00E9603D" w:rsidRPr="00561A7B" w:rsidRDefault="00E9603D" w:rsidP="009F2357">
            <w:pPr>
              <w:widowControl/>
              <w:spacing w:line="420" w:lineRule="exact"/>
              <w:jc w:val="both"/>
              <w:rPr>
                <w:rFonts w:ascii="新細明體" w:hAnsi="新細明體" w:cs="新細明體"/>
                <w:kern w:val="0"/>
              </w:rPr>
            </w:pPr>
          </w:p>
        </w:tc>
        <w:tc>
          <w:tcPr>
            <w:tcW w:w="763" w:type="pct"/>
            <w:vMerge/>
            <w:tcBorders>
              <w:top w:val="single" w:sz="4" w:space="0" w:color="auto"/>
              <w:left w:val="outset" w:sz="6" w:space="0" w:color="000000"/>
              <w:bottom w:val="single" w:sz="4" w:space="0" w:color="auto"/>
              <w:right w:val="outset" w:sz="6" w:space="0" w:color="000000"/>
            </w:tcBorders>
            <w:vAlign w:val="center"/>
            <w:hideMark/>
          </w:tcPr>
          <w:p w14:paraId="5BC1EBC4" w14:textId="77777777" w:rsidR="00E9603D" w:rsidRPr="00561A7B" w:rsidRDefault="00E9603D" w:rsidP="009F2357">
            <w:pPr>
              <w:widowControl/>
              <w:spacing w:line="420" w:lineRule="exact"/>
              <w:rPr>
                <w:rFonts w:ascii="新細明體" w:hAnsi="新細明體" w:cs="新細明體"/>
                <w:kern w:val="0"/>
              </w:rPr>
            </w:pPr>
          </w:p>
        </w:tc>
        <w:tc>
          <w:tcPr>
            <w:tcW w:w="166" w:type="pct"/>
            <w:tcBorders>
              <w:top w:val="outset" w:sz="6" w:space="0" w:color="000000"/>
              <w:left w:val="outset" w:sz="6" w:space="0" w:color="000000"/>
              <w:bottom w:val="single" w:sz="4" w:space="0" w:color="auto"/>
              <w:right w:val="outset" w:sz="6" w:space="0" w:color="000000"/>
            </w:tcBorders>
            <w:hideMark/>
          </w:tcPr>
          <w:p w14:paraId="397EA934"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3</w:t>
            </w:r>
          </w:p>
        </w:tc>
        <w:tc>
          <w:tcPr>
            <w:tcW w:w="1058" w:type="pct"/>
            <w:tcBorders>
              <w:top w:val="outset" w:sz="6" w:space="0" w:color="000000"/>
              <w:left w:val="outset" w:sz="6" w:space="0" w:color="000000"/>
              <w:bottom w:val="single" w:sz="4" w:space="0" w:color="auto"/>
              <w:right w:val="outset" w:sz="6" w:space="0" w:color="000000"/>
            </w:tcBorders>
            <w:hideMark/>
          </w:tcPr>
          <w:p w14:paraId="4B2DF20D"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落實犬貓源頭管理</w:t>
            </w:r>
          </w:p>
        </w:tc>
        <w:tc>
          <w:tcPr>
            <w:tcW w:w="366" w:type="pct"/>
            <w:tcBorders>
              <w:top w:val="outset" w:sz="6" w:space="0" w:color="000000"/>
              <w:left w:val="outset" w:sz="6" w:space="0" w:color="000000"/>
              <w:bottom w:val="single" w:sz="4" w:space="0" w:color="auto"/>
              <w:right w:val="outset" w:sz="6" w:space="0" w:color="000000"/>
            </w:tcBorders>
            <w:hideMark/>
          </w:tcPr>
          <w:p w14:paraId="3CABC579"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single" w:sz="4" w:space="0" w:color="auto"/>
              <w:right w:val="outset" w:sz="6" w:space="0" w:color="000000"/>
            </w:tcBorders>
            <w:hideMark/>
          </w:tcPr>
          <w:p w14:paraId="24C38A40"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single" w:sz="4" w:space="0" w:color="auto"/>
              <w:right w:val="outset" w:sz="6" w:space="0" w:color="000000"/>
            </w:tcBorders>
            <w:hideMark/>
          </w:tcPr>
          <w:p w14:paraId="7C9B842D" w14:textId="77777777" w:rsidR="00E9603D" w:rsidRPr="00561A7B" w:rsidRDefault="00E9603D"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全國犬隻寵物登記率及全國犬貓絕育率（衡量標準</w:t>
            </w:r>
            <w:r w:rsidR="009F2357" w:rsidRPr="00561A7B">
              <w:rPr>
                <w:rFonts w:ascii="新細明體" w:hAnsi="新細明體" w:cs="新細明體" w:hint="eastAsia"/>
                <w:kern w:val="0"/>
              </w:rPr>
              <w:t>：</w:t>
            </w:r>
            <w:r w:rsidRPr="00561A7B">
              <w:rPr>
                <w:rFonts w:ascii="新細明體" w:hAnsi="新細明體" w:cs="新細明體" w:hint="eastAsia"/>
                <w:kern w:val="0"/>
              </w:rPr>
              <w:t>1.全國犬隻寵物登記率：當年度犬隻累計登記存活數÷104年度家犬調查推估數。全國犬貓絕育率：已登記犬貓絕育數÷犬貓累計登記數。2.年度目標值採前開2項指標各占50%合計。）</w:t>
            </w:r>
          </w:p>
        </w:tc>
        <w:tc>
          <w:tcPr>
            <w:tcW w:w="662" w:type="pct"/>
            <w:tcBorders>
              <w:top w:val="outset" w:sz="6" w:space="0" w:color="000000"/>
              <w:left w:val="outset" w:sz="6" w:space="0" w:color="000000"/>
              <w:bottom w:val="single" w:sz="4" w:space="0" w:color="auto"/>
              <w:right w:val="outset" w:sz="6" w:space="0" w:color="000000"/>
            </w:tcBorders>
            <w:hideMark/>
          </w:tcPr>
          <w:p w14:paraId="752AA4C3"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kern w:val="0"/>
              </w:rPr>
              <w:t>65%</w:t>
            </w:r>
          </w:p>
        </w:tc>
      </w:tr>
      <w:tr w:rsidR="00E45256" w:rsidRPr="00561A7B" w14:paraId="225B9B1B" w14:textId="77777777" w:rsidTr="00677C02">
        <w:tblPrEx>
          <w:tblLook w:val="04A0" w:firstRow="1" w:lastRow="0" w:firstColumn="1" w:lastColumn="0" w:noHBand="0" w:noVBand="1"/>
        </w:tblPrEx>
        <w:tc>
          <w:tcPr>
            <w:tcW w:w="147" w:type="pct"/>
            <w:vMerge w:val="restart"/>
            <w:tcBorders>
              <w:top w:val="single" w:sz="4" w:space="0" w:color="auto"/>
              <w:left w:val="outset" w:sz="6" w:space="0" w:color="000000"/>
              <w:right w:val="outset" w:sz="6" w:space="0" w:color="000000"/>
            </w:tcBorders>
            <w:hideMark/>
          </w:tcPr>
          <w:p w14:paraId="0FC69AA6" w14:textId="77777777" w:rsidR="00E45256" w:rsidRPr="00561A7B" w:rsidRDefault="00E4525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四</w:t>
            </w:r>
          </w:p>
        </w:tc>
        <w:tc>
          <w:tcPr>
            <w:tcW w:w="763" w:type="pct"/>
            <w:vMerge w:val="restart"/>
            <w:tcBorders>
              <w:top w:val="single" w:sz="4" w:space="0" w:color="auto"/>
              <w:left w:val="outset" w:sz="6" w:space="0" w:color="000000"/>
              <w:right w:val="outset" w:sz="6" w:space="0" w:color="000000"/>
            </w:tcBorders>
            <w:hideMark/>
          </w:tcPr>
          <w:p w14:paraId="512784E1" w14:textId="77777777" w:rsidR="00E45256" w:rsidRPr="00561A7B" w:rsidRDefault="00E45256" w:rsidP="00263043">
            <w:pPr>
              <w:widowControl/>
              <w:spacing w:line="420" w:lineRule="exact"/>
              <w:jc w:val="both"/>
              <w:rPr>
                <w:rFonts w:ascii="新細明體" w:hAnsi="新細明體" w:cs="新細明體"/>
                <w:kern w:val="0"/>
              </w:rPr>
            </w:pPr>
            <w:r w:rsidRPr="00561A7B">
              <w:rPr>
                <w:rFonts w:ascii="新細明體" w:hAnsi="新細明體" w:cs="新細明體" w:hint="eastAsia"/>
                <w:kern w:val="0"/>
              </w:rPr>
              <w:t>建構農業安全體系－提升糧食安全，強化農產品</w:t>
            </w:r>
            <w:r w:rsidR="00263043" w:rsidRPr="00561A7B">
              <w:rPr>
                <w:rFonts w:ascii="新細明體" w:hAnsi="新細明體" w:cs="新細明體" w:hint="eastAsia"/>
                <w:kern w:val="0"/>
              </w:rPr>
              <w:t>溯</w:t>
            </w:r>
            <w:r w:rsidRPr="00561A7B">
              <w:rPr>
                <w:rFonts w:ascii="新細明體" w:hAnsi="新細明體" w:cs="新細明體" w:hint="eastAsia"/>
                <w:kern w:val="0"/>
              </w:rPr>
              <w:t>源管理，確保食的安心</w:t>
            </w:r>
          </w:p>
        </w:tc>
        <w:tc>
          <w:tcPr>
            <w:tcW w:w="166" w:type="pct"/>
            <w:tcBorders>
              <w:top w:val="outset" w:sz="6" w:space="0" w:color="000000"/>
              <w:left w:val="outset" w:sz="6" w:space="0" w:color="000000"/>
              <w:bottom w:val="outset" w:sz="6" w:space="0" w:color="000000"/>
              <w:right w:val="outset" w:sz="6" w:space="0" w:color="000000"/>
            </w:tcBorders>
            <w:hideMark/>
          </w:tcPr>
          <w:p w14:paraId="74219CE1" w14:textId="77777777" w:rsidR="00E45256" w:rsidRPr="00561A7B" w:rsidRDefault="00E4525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488C4838" w14:textId="77777777" w:rsidR="00E45256" w:rsidRPr="00561A7B" w:rsidRDefault="00E45256"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安全農業推廣面積</w:t>
            </w:r>
          </w:p>
        </w:tc>
        <w:tc>
          <w:tcPr>
            <w:tcW w:w="366" w:type="pct"/>
            <w:tcBorders>
              <w:top w:val="outset" w:sz="6" w:space="0" w:color="000000"/>
              <w:left w:val="outset" w:sz="6" w:space="0" w:color="000000"/>
              <w:bottom w:val="outset" w:sz="6" w:space="0" w:color="000000"/>
              <w:right w:val="outset" w:sz="6" w:space="0" w:color="000000"/>
            </w:tcBorders>
            <w:hideMark/>
          </w:tcPr>
          <w:p w14:paraId="48BB5626" w14:textId="77777777" w:rsidR="00E45256" w:rsidRPr="00561A7B" w:rsidRDefault="00E4525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55E4C66C" w14:textId="77777777" w:rsidR="00E45256" w:rsidRPr="00561A7B" w:rsidRDefault="00E4525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449CF62D" w14:textId="77777777" w:rsidR="00E45256" w:rsidRPr="00561A7B" w:rsidRDefault="00E9603D"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有機、產銷履歷之累計生產面積</w:t>
            </w:r>
          </w:p>
        </w:tc>
        <w:tc>
          <w:tcPr>
            <w:tcW w:w="662" w:type="pct"/>
            <w:tcBorders>
              <w:top w:val="outset" w:sz="6" w:space="0" w:color="000000"/>
              <w:left w:val="outset" w:sz="6" w:space="0" w:color="000000"/>
              <w:bottom w:val="outset" w:sz="6" w:space="0" w:color="000000"/>
              <w:right w:val="outset" w:sz="6" w:space="0" w:color="000000"/>
            </w:tcBorders>
            <w:hideMark/>
          </w:tcPr>
          <w:p w14:paraId="549CE720" w14:textId="77777777" w:rsidR="00E45256"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36,450</w:t>
            </w:r>
            <w:r w:rsidR="00E45256" w:rsidRPr="00561A7B">
              <w:rPr>
                <w:rFonts w:ascii="新細明體" w:hAnsi="新細明體" w:cs="新細明體" w:hint="eastAsia"/>
                <w:kern w:val="0"/>
              </w:rPr>
              <w:t>公頃</w:t>
            </w:r>
          </w:p>
        </w:tc>
      </w:tr>
      <w:tr w:rsidR="00E45256" w:rsidRPr="00561A7B" w14:paraId="32295C2E" w14:textId="77777777" w:rsidTr="00764D6B">
        <w:tblPrEx>
          <w:tblLook w:val="04A0" w:firstRow="1" w:lastRow="0" w:firstColumn="1" w:lastColumn="0" w:noHBand="0" w:noVBand="1"/>
        </w:tblPrEx>
        <w:tc>
          <w:tcPr>
            <w:tcW w:w="147" w:type="pct"/>
            <w:vMerge/>
            <w:tcBorders>
              <w:left w:val="outset" w:sz="6" w:space="0" w:color="000000"/>
              <w:bottom w:val="outset" w:sz="6" w:space="0" w:color="000000"/>
              <w:right w:val="outset" w:sz="6" w:space="0" w:color="000000"/>
            </w:tcBorders>
          </w:tcPr>
          <w:p w14:paraId="2F5A248A" w14:textId="77777777" w:rsidR="00E45256" w:rsidRPr="00561A7B" w:rsidRDefault="00E45256" w:rsidP="009F2357">
            <w:pPr>
              <w:widowControl/>
              <w:spacing w:line="420" w:lineRule="exact"/>
              <w:jc w:val="center"/>
              <w:rPr>
                <w:rFonts w:ascii="新細明體" w:hAnsi="新細明體" w:cs="新細明體" w:hint="eastAsia"/>
                <w:kern w:val="0"/>
              </w:rPr>
            </w:pPr>
          </w:p>
        </w:tc>
        <w:tc>
          <w:tcPr>
            <w:tcW w:w="763" w:type="pct"/>
            <w:vMerge/>
            <w:tcBorders>
              <w:left w:val="outset" w:sz="6" w:space="0" w:color="000000"/>
              <w:bottom w:val="outset" w:sz="6" w:space="0" w:color="000000"/>
              <w:right w:val="outset" w:sz="6" w:space="0" w:color="000000"/>
            </w:tcBorders>
            <w:vAlign w:val="center"/>
          </w:tcPr>
          <w:p w14:paraId="303891C8" w14:textId="77777777" w:rsidR="00E45256" w:rsidRPr="00561A7B" w:rsidRDefault="00E45256" w:rsidP="009F2357">
            <w:pPr>
              <w:widowControl/>
              <w:spacing w:line="420" w:lineRule="exact"/>
              <w:rPr>
                <w:rFonts w:ascii="新細明體" w:hAnsi="新細明體" w:cs="新細明體" w:hint="eastAsia"/>
                <w:kern w:val="0"/>
              </w:rPr>
            </w:pPr>
          </w:p>
        </w:tc>
        <w:tc>
          <w:tcPr>
            <w:tcW w:w="166" w:type="pct"/>
            <w:tcBorders>
              <w:top w:val="outset" w:sz="6" w:space="0" w:color="000000"/>
              <w:left w:val="outset" w:sz="6" w:space="0" w:color="000000"/>
              <w:bottom w:val="outset" w:sz="6" w:space="0" w:color="000000"/>
              <w:right w:val="outset" w:sz="6" w:space="0" w:color="000000"/>
            </w:tcBorders>
          </w:tcPr>
          <w:p w14:paraId="053D82B9" w14:textId="77777777" w:rsidR="00E45256" w:rsidRPr="00561A7B" w:rsidRDefault="00E45256" w:rsidP="009F2357">
            <w:pPr>
              <w:widowControl/>
              <w:spacing w:line="420" w:lineRule="exact"/>
              <w:jc w:val="center"/>
              <w:rPr>
                <w:rFonts w:ascii="新細明體" w:hAnsi="新細明體" w:cs="新細明體" w:hint="eastAsia"/>
                <w:kern w:val="0"/>
              </w:rPr>
            </w:pPr>
            <w:r w:rsidRPr="00561A7B">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tcPr>
          <w:p w14:paraId="23CC9740" w14:textId="77777777" w:rsidR="00E45256" w:rsidRPr="00561A7B" w:rsidRDefault="00E9603D" w:rsidP="009F2357">
            <w:pPr>
              <w:widowControl/>
              <w:spacing w:line="420" w:lineRule="exact"/>
              <w:jc w:val="both"/>
              <w:rPr>
                <w:rFonts w:ascii="新細明體" w:hAnsi="新細明體" w:cs="新細明體" w:hint="eastAsia"/>
                <w:kern w:val="0"/>
              </w:rPr>
            </w:pPr>
            <w:r w:rsidRPr="00561A7B">
              <w:rPr>
                <w:rFonts w:ascii="新細明體" w:hAnsi="新細明體" w:cs="新細明體" w:hint="eastAsia"/>
                <w:kern w:val="0"/>
              </w:rPr>
              <w:t>提升農地使用效率，發展國產雜糧產業</w:t>
            </w:r>
          </w:p>
        </w:tc>
        <w:tc>
          <w:tcPr>
            <w:tcW w:w="366" w:type="pct"/>
            <w:tcBorders>
              <w:top w:val="outset" w:sz="6" w:space="0" w:color="000000"/>
              <w:left w:val="outset" w:sz="6" w:space="0" w:color="000000"/>
              <w:bottom w:val="outset" w:sz="6" w:space="0" w:color="000000"/>
              <w:right w:val="outset" w:sz="6" w:space="0" w:color="000000"/>
            </w:tcBorders>
          </w:tcPr>
          <w:p w14:paraId="7AD333E2" w14:textId="77777777" w:rsidR="00E45256" w:rsidRPr="00561A7B" w:rsidRDefault="00E45256" w:rsidP="009F2357">
            <w:pPr>
              <w:widowControl/>
              <w:spacing w:line="420" w:lineRule="exact"/>
              <w:jc w:val="center"/>
              <w:rPr>
                <w:rFonts w:ascii="新細明體" w:hAnsi="新細明體" w:cs="新細明體" w:hint="eastAsia"/>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tcPr>
          <w:p w14:paraId="137A69CD" w14:textId="77777777" w:rsidR="00E45256" w:rsidRPr="00561A7B" w:rsidRDefault="00E45256" w:rsidP="009F2357">
            <w:pPr>
              <w:widowControl/>
              <w:spacing w:line="420" w:lineRule="exact"/>
              <w:jc w:val="center"/>
              <w:rPr>
                <w:rFonts w:ascii="新細明體" w:hAnsi="新細明體" w:cs="新細明體" w:hint="eastAsia"/>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tcPr>
          <w:p w14:paraId="5A39AB52" w14:textId="77777777" w:rsidR="00E45256" w:rsidRPr="00561A7B" w:rsidRDefault="00E9603D" w:rsidP="009F2357">
            <w:pPr>
              <w:widowControl/>
              <w:spacing w:afterLines="20" w:after="72" w:line="420" w:lineRule="exact"/>
              <w:jc w:val="both"/>
              <w:rPr>
                <w:rFonts w:ascii="新細明體" w:hAnsi="新細明體" w:cs="新細明體" w:hint="eastAsia"/>
                <w:kern w:val="0"/>
              </w:rPr>
            </w:pPr>
            <w:r w:rsidRPr="00561A7B">
              <w:rPr>
                <w:rFonts w:ascii="新細明體" w:hAnsi="新細明體" w:cs="新細明體" w:hint="eastAsia"/>
                <w:kern w:val="0"/>
              </w:rPr>
              <w:t>辦理大糧倉計畫，加強推動契作黃豆、硬質玉米、胡麻、甘藷及小麥等進口替代雜糧種植累計面積</w:t>
            </w:r>
          </w:p>
        </w:tc>
        <w:tc>
          <w:tcPr>
            <w:tcW w:w="662" w:type="pct"/>
            <w:tcBorders>
              <w:top w:val="outset" w:sz="6" w:space="0" w:color="000000"/>
              <w:left w:val="outset" w:sz="6" w:space="0" w:color="000000"/>
              <w:bottom w:val="outset" w:sz="6" w:space="0" w:color="000000"/>
              <w:right w:val="outset" w:sz="6" w:space="0" w:color="000000"/>
            </w:tcBorders>
          </w:tcPr>
          <w:p w14:paraId="716E5E6C" w14:textId="77777777" w:rsidR="00E45256" w:rsidRPr="00561A7B" w:rsidRDefault="00E9603D" w:rsidP="009F2357">
            <w:pPr>
              <w:widowControl/>
              <w:spacing w:line="420" w:lineRule="exact"/>
              <w:jc w:val="center"/>
              <w:rPr>
                <w:rFonts w:ascii="新細明體" w:hAnsi="新細明體" w:cs="新細明體" w:hint="eastAsia"/>
                <w:kern w:val="0"/>
              </w:rPr>
            </w:pPr>
            <w:r w:rsidRPr="00561A7B">
              <w:rPr>
                <w:rFonts w:ascii="新細明體" w:hAnsi="新細明體" w:cs="新細明體" w:hint="eastAsia"/>
                <w:kern w:val="0"/>
              </w:rPr>
              <w:t>89,433</w:t>
            </w:r>
            <w:r w:rsidR="00E45256" w:rsidRPr="00561A7B">
              <w:rPr>
                <w:rFonts w:ascii="新細明體" w:hAnsi="新細明體" w:cs="新細明體" w:hint="eastAsia"/>
                <w:kern w:val="0"/>
              </w:rPr>
              <w:t>公頃</w:t>
            </w:r>
          </w:p>
        </w:tc>
      </w:tr>
      <w:tr w:rsidR="00887E3B" w:rsidRPr="00561A7B" w14:paraId="69793842" w14:textId="77777777" w:rsidTr="008028A8">
        <w:tblPrEx>
          <w:tblLook w:val="04A0" w:firstRow="1" w:lastRow="0" w:firstColumn="1" w:lastColumn="0" w:noHBand="0" w:noVBand="1"/>
        </w:tblPrEx>
        <w:tc>
          <w:tcPr>
            <w:tcW w:w="147" w:type="pct"/>
            <w:tcBorders>
              <w:top w:val="outset" w:sz="6" w:space="0" w:color="000000"/>
              <w:left w:val="outset" w:sz="6" w:space="0" w:color="000000"/>
              <w:bottom w:val="outset" w:sz="6" w:space="0" w:color="000000"/>
              <w:right w:val="outset" w:sz="6" w:space="0" w:color="000000"/>
            </w:tcBorders>
            <w:hideMark/>
          </w:tcPr>
          <w:p w14:paraId="77C22FCB" w14:textId="77777777" w:rsidR="00887E3B" w:rsidRPr="00561A7B" w:rsidRDefault="00887E3B"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五</w:t>
            </w:r>
          </w:p>
        </w:tc>
        <w:tc>
          <w:tcPr>
            <w:tcW w:w="763" w:type="pct"/>
            <w:tcBorders>
              <w:top w:val="outset" w:sz="6" w:space="0" w:color="000000"/>
              <w:left w:val="outset" w:sz="6" w:space="0" w:color="000000"/>
              <w:bottom w:val="outset" w:sz="6" w:space="0" w:color="000000"/>
              <w:right w:val="outset" w:sz="6" w:space="0" w:color="000000"/>
            </w:tcBorders>
            <w:hideMark/>
          </w:tcPr>
          <w:p w14:paraId="6FB06BD7" w14:textId="77777777" w:rsidR="00887E3B" w:rsidRPr="00561A7B" w:rsidRDefault="00887E3B"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提升農業行銷能力－強化產業優勢，布局全球市場</w:t>
            </w:r>
          </w:p>
        </w:tc>
        <w:tc>
          <w:tcPr>
            <w:tcW w:w="166" w:type="pct"/>
            <w:tcBorders>
              <w:top w:val="outset" w:sz="6" w:space="0" w:color="000000"/>
              <w:left w:val="outset" w:sz="6" w:space="0" w:color="000000"/>
              <w:bottom w:val="outset" w:sz="6" w:space="0" w:color="000000"/>
              <w:right w:val="outset" w:sz="6" w:space="0" w:color="000000"/>
            </w:tcBorders>
            <w:hideMark/>
          </w:tcPr>
          <w:p w14:paraId="5E2602ED"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734B269F" w14:textId="77777777" w:rsidR="00887E3B"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農業新興市場出口占比</w:t>
            </w:r>
          </w:p>
        </w:tc>
        <w:tc>
          <w:tcPr>
            <w:tcW w:w="366" w:type="pct"/>
            <w:tcBorders>
              <w:top w:val="outset" w:sz="6" w:space="0" w:color="000000"/>
              <w:left w:val="outset" w:sz="6" w:space="0" w:color="000000"/>
              <w:bottom w:val="outset" w:sz="6" w:space="0" w:color="000000"/>
              <w:right w:val="outset" w:sz="6" w:space="0" w:color="000000"/>
            </w:tcBorders>
            <w:hideMark/>
          </w:tcPr>
          <w:p w14:paraId="25158A83"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466F9B08"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429B5AC5" w14:textId="77777777" w:rsidR="00887E3B" w:rsidRPr="00561A7B" w:rsidRDefault="00E9603D"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排除中國大陸、日本及美國等傳統農業出口國家之農業出口值占比。【衡量標準：（當年度農業出口值－我對中國大陸、日本及美國等國家農業出口值）÷當年度農業出口值。農業出口值統計範圍包含農林漁畜產品、農業資材及農用機械等項目】</w:t>
            </w:r>
          </w:p>
        </w:tc>
        <w:tc>
          <w:tcPr>
            <w:tcW w:w="662" w:type="pct"/>
            <w:tcBorders>
              <w:top w:val="outset" w:sz="6" w:space="0" w:color="000000"/>
              <w:left w:val="outset" w:sz="6" w:space="0" w:color="000000"/>
              <w:bottom w:val="outset" w:sz="6" w:space="0" w:color="000000"/>
              <w:right w:val="outset" w:sz="6" w:space="0" w:color="000000"/>
            </w:tcBorders>
            <w:hideMark/>
          </w:tcPr>
          <w:p w14:paraId="5CF621BD"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5</w:t>
            </w:r>
            <w:r w:rsidR="00E9603D" w:rsidRPr="00561A7B">
              <w:rPr>
                <w:rFonts w:ascii="新細明體" w:hAnsi="新細明體" w:cs="新細明體" w:hint="eastAsia"/>
                <w:kern w:val="0"/>
              </w:rPr>
              <w:t>5</w:t>
            </w:r>
            <w:r w:rsidRPr="00561A7B">
              <w:rPr>
                <w:rFonts w:ascii="新細明體" w:hAnsi="新細明體" w:cs="新細明體" w:hint="eastAsia"/>
                <w:kern w:val="0"/>
              </w:rPr>
              <w:t>％</w:t>
            </w:r>
          </w:p>
        </w:tc>
      </w:tr>
      <w:tr w:rsidR="00887E3B" w:rsidRPr="00561A7B" w14:paraId="67F634D0" w14:textId="77777777" w:rsidTr="008028A8">
        <w:tblPrEx>
          <w:tblLook w:val="04A0" w:firstRow="1" w:lastRow="0" w:firstColumn="1" w:lastColumn="0" w:noHBand="0" w:noVBand="1"/>
        </w:tblPrEx>
        <w:tc>
          <w:tcPr>
            <w:tcW w:w="147" w:type="pct"/>
            <w:vMerge w:val="restart"/>
            <w:tcBorders>
              <w:top w:val="outset" w:sz="6" w:space="0" w:color="000000"/>
              <w:left w:val="outset" w:sz="6" w:space="0" w:color="000000"/>
              <w:bottom w:val="outset" w:sz="6" w:space="0" w:color="000000"/>
              <w:right w:val="outset" w:sz="6" w:space="0" w:color="000000"/>
            </w:tcBorders>
            <w:hideMark/>
          </w:tcPr>
          <w:p w14:paraId="6A702BB1" w14:textId="77777777" w:rsidR="00887E3B" w:rsidRPr="00561A7B" w:rsidRDefault="00887E3B"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六</w:t>
            </w:r>
          </w:p>
        </w:tc>
        <w:tc>
          <w:tcPr>
            <w:tcW w:w="763" w:type="pct"/>
            <w:vMerge w:val="restart"/>
            <w:tcBorders>
              <w:top w:val="outset" w:sz="6" w:space="0" w:color="000000"/>
              <w:left w:val="outset" w:sz="6" w:space="0" w:color="000000"/>
              <w:bottom w:val="outset" w:sz="6" w:space="0" w:color="000000"/>
              <w:right w:val="outset" w:sz="6" w:space="0" w:color="000000"/>
            </w:tcBorders>
            <w:hideMark/>
          </w:tcPr>
          <w:p w14:paraId="6C491ED5" w14:textId="77777777" w:rsidR="00887E3B" w:rsidRPr="00561A7B" w:rsidRDefault="00887E3B"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妥適配置預算資源，提升預算執行效率</w:t>
            </w:r>
          </w:p>
        </w:tc>
        <w:tc>
          <w:tcPr>
            <w:tcW w:w="166" w:type="pct"/>
            <w:tcBorders>
              <w:top w:val="outset" w:sz="6" w:space="0" w:color="000000"/>
              <w:left w:val="outset" w:sz="6" w:space="0" w:color="000000"/>
              <w:bottom w:val="outset" w:sz="6" w:space="0" w:color="000000"/>
              <w:right w:val="outset" w:sz="6" w:space="0" w:color="000000"/>
            </w:tcBorders>
            <w:hideMark/>
          </w:tcPr>
          <w:p w14:paraId="4C30C30B"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05B76BF8" w14:textId="77777777" w:rsidR="00887E3B" w:rsidRPr="00561A7B" w:rsidRDefault="00887E3B"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機關年度資本門預算執行率</w:t>
            </w:r>
          </w:p>
        </w:tc>
        <w:tc>
          <w:tcPr>
            <w:tcW w:w="366" w:type="pct"/>
            <w:tcBorders>
              <w:top w:val="outset" w:sz="6" w:space="0" w:color="000000"/>
              <w:left w:val="outset" w:sz="6" w:space="0" w:color="000000"/>
              <w:bottom w:val="outset" w:sz="6" w:space="0" w:color="000000"/>
              <w:right w:val="outset" w:sz="6" w:space="0" w:color="000000"/>
            </w:tcBorders>
            <w:hideMark/>
          </w:tcPr>
          <w:p w14:paraId="68B5BCF1"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1F1E5E11"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6B0B76F5" w14:textId="77777777" w:rsidR="00887E3B" w:rsidRPr="00561A7B" w:rsidRDefault="00887E3B"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（本年度資本門實支數＋資本門應付未付數＋資本門賸餘數）÷（資本門預算數）×100％</w:t>
            </w:r>
            <w:r w:rsidR="00263043" w:rsidRPr="00561A7B">
              <w:rPr>
                <w:rFonts w:ascii="新細明體" w:hAnsi="新細明體" w:cs="新細明體" w:hint="eastAsia"/>
                <w:kern w:val="0"/>
              </w:rPr>
              <w:t>【</w:t>
            </w:r>
            <w:r w:rsidRPr="00561A7B">
              <w:rPr>
                <w:rFonts w:ascii="新細明體" w:hAnsi="新細明體" w:cs="新細明體" w:hint="eastAsia"/>
                <w:kern w:val="0"/>
              </w:rPr>
              <w:t>以上各數均含本年度原預算、追加預算及以前年度保留數</w:t>
            </w:r>
            <w:r w:rsidR="00263043" w:rsidRPr="00561A7B">
              <w:rPr>
                <w:rFonts w:ascii="新細明體" w:hAnsi="新細明體" w:cs="新細明體" w:hint="eastAsia"/>
                <w:kern w:val="0"/>
              </w:rPr>
              <w:t>】</w:t>
            </w:r>
          </w:p>
        </w:tc>
        <w:tc>
          <w:tcPr>
            <w:tcW w:w="662" w:type="pct"/>
            <w:tcBorders>
              <w:top w:val="outset" w:sz="6" w:space="0" w:color="000000"/>
              <w:left w:val="outset" w:sz="6" w:space="0" w:color="000000"/>
              <w:bottom w:val="outset" w:sz="6" w:space="0" w:color="000000"/>
              <w:right w:val="outset" w:sz="6" w:space="0" w:color="000000"/>
            </w:tcBorders>
            <w:hideMark/>
          </w:tcPr>
          <w:p w14:paraId="31DF8B77"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90％</w:t>
            </w:r>
          </w:p>
        </w:tc>
      </w:tr>
      <w:tr w:rsidR="00887E3B" w:rsidRPr="00561A7B" w14:paraId="3D4E2668"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outset" w:sz="6" w:space="0" w:color="000000"/>
              <w:right w:val="outset" w:sz="6" w:space="0" w:color="000000"/>
            </w:tcBorders>
            <w:vAlign w:val="center"/>
            <w:hideMark/>
          </w:tcPr>
          <w:p w14:paraId="6B54EE92" w14:textId="77777777" w:rsidR="00887E3B" w:rsidRPr="00561A7B" w:rsidRDefault="00887E3B" w:rsidP="009F2357">
            <w:pPr>
              <w:widowControl/>
              <w:spacing w:line="420" w:lineRule="exact"/>
              <w:rPr>
                <w:rFonts w:ascii="新細明體" w:hAnsi="新細明體" w:cs="新細明體"/>
                <w:kern w:val="0"/>
              </w:rPr>
            </w:pPr>
          </w:p>
        </w:tc>
        <w:tc>
          <w:tcPr>
            <w:tcW w:w="763" w:type="pct"/>
            <w:vMerge/>
            <w:tcBorders>
              <w:top w:val="outset" w:sz="6" w:space="0" w:color="000000"/>
              <w:left w:val="outset" w:sz="6" w:space="0" w:color="000000"/>
              <w:bottom w:val="outset" w:sz="6" w:space="0" w:color="000000"/>
              <w:right w:val="outset" w:sz="6" w:space="0" w:color="000000"/>
            </w:tcBorders>
            <w:vAlign w:val="center"/>
            <w:hideMark/>
          </w:tcPr>
          <w:p w14:paraId="34513D2B" w14:textId="77777777" w:rsidR="00887E3B" w:rsidRPr="00561A7B" w:rsidRDefault="00887E3B" w:rsidP="009F2357">
            <w:pPr>
              <w:widowControl/>
              <w:spacing w:line="42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2BA46447"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hideMark/>
          </w:tcPr>
          <w:p w14:paraId="5CA7C079" w14:textId="77777777" w:rsidR="00887E3B" w:rsidRPr="00561A7B" w:rsidRDefault="00887E3B"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機關於中程歲出概算額度內編報情形</w:t>
            </w:r>
          </w:p>
        </w:tc>
        <w:tc>
          <w:tcPr>
            <w:tcW w:w="366" w:type="pct"/>
            <w:tcBorders>
              <w:top w:val="outset" w:sz="6" w:space="0" w:color="000000"/>
              <w:left w:val="outset" w:sz="6" w:space="0" w:color="000000"/>
              <w:bottom w:val="outset" w:sz="6" w:space="0" w:color="000000"/>
              <w:right w:val="outset" w:sz="6" w:space="0" w:color="000000"/>
            </w:tcBorders>
            <w:hideMark/>
          </w:tcPr>
          <w:p w14:paraId="2A8FC324"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683E061B"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2E7D2555" w14:textId="77777777" w:rsidR="00887E3B" w:rsidRPr="00561A7B" w:rsidRDefault="00887E3B"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【（本年度歲出概算編報數－本年度中程歲出概算額度核列數）÷本年度中程歲出概算額度核列數】×100％</w:t>
            </w:r>
          </w:p>
        </w:tc>
        <w:tc>
          <w:tcPr>
            <w:tcW w:w="662" w:type="pct"/>
            <w:tcBorders>
              <w:top w:val="outset" w:sz="6" w:space="0" w:color="000000"/>
              <w:left w:val="outset" w:sz="6" w:space="0" w:color="000000"/>
              <w:bottom w:val="outset" w:sz="6" w:space="0" w:color="000000"/>
              <w:right w:val="outset" w:sz="6" w:space="0" w:color="000000"/>
            </w:tcBorders>
            <w:hideMark/>
          </w:tcPr>
          <w:p w14:paraId="120DFA75"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4.8</w:t>
            </w:r>
            <w:r w:rsidR="00E9603D" w:rsidRPr="00561A7B">
              <w:rPr>
                <w:rFonts w:ascii="新細明體" w:hAnsi="新細明體" w:cs="新細明體" w:hint="eastAsia"/>
                <w:kern w:val="0"/>
              </w:rPr>
              <w:t>3</w:t>
            </w:r>
            <w:r w:rsidRPr="00561A7B">
              <w:rPr>
                <w:rFonts w:ascii="新細明體" w:hAnsi="新細明體" w:cs="新細明體" w:hint="eastAsia"/>
                <w:kern w:val="0"/>
              </w:rPr>
              <w:t>％</w:t>
            </w:r>
          </w:p>
        </w:tc>
      </w:tr>
    </w:tbl>
    <w:p w14:paraId="7A243DB1" w14:textId="77777777" w:rsidR="00C56898" w:rsidRPr="00561A7B" w:rsidRDefault="0033324E" w:rsidP="00C56898">
      <w:pPr>
        <w:pStyle w:val="Web"/>
        <w:snapToGrid w:val="0"/>
        <w:spacing w:line="240" w:lineRule="exact"/>
        <w:jc w:val="both"/>
        <w:rPr>
          <w:rFonts w:hint="eastAsia"/>
          <w:sz w:val="18"/>
        </w:rPr>
      </w:pPr>
      <w:r w:rsidRPr="00561A7B">
        <w:rPr>
          <w:rFonts w:hint="eastAsia"/>
          <w:sz w:val="18"/>
        </w:rPr>
        <w:t>註：評估體制</w:t>
      </w:r>
      <w:r w:rsidR="00C56898" w:rsidRPr="00561A7B">
        <w:rPr>
          <w:rFonts w:hint="eastAsia"/>
          <w:sz w:val="18"/>
        </w:rPr>
        <w:t>：1.指實際評估作業係運用既有之組織架構進行。</w:t>
      </w:r>
    </w:p>
    <w:p w14:paraId="5B5FAE4E" w14:textId="77777777" w:rsidR="008C19CB" w:rsidRPr="00561A7B" w:rsidRDefault="00566CC3" w:rsidP="00566CC3">
      <w:pPr>
        <w:pStyle w:val="Web"/>
        <w:snapToGrid w:val="0"/>
        <w:spacing w:before="0" w:beforeAutospacing="0" w:after="0" w:afterAutospacing="0" w:line="260" w:lineRule="exact"/>
        <w:jc w:val="both"/>
        <w:rPr>
          <w:rFonts w:hint="eastAsia"/>
          <w:b/>
          <w:bCs/>
          <w:sz w:val="28"/>
          <w:szCs w:val="28"/>
        </w:rPr>
      </w:pPr>
      <w:r w:rsidRPr="00561A7B">
        <w:rPr>
          <w:sz w:val="18"/>
          <w:szCs w:val="18"/>
        </w:rPr>
        <w:br w:type="page"/>
      </w:r>
      <w:r w:rsidR="008C19CB" w:rsidRPr="00561A7B">
        <w:rPr>
          <w:rFonts w:hint="eastAsia"/>
          <w:b/>
          <w:bCs/>
          <w:sz w:val="28"/>
          <w:szCs w:val="28"/>
        </w:rPr>
        <w:t>三、以前</w:t>
      </w:r>
      <w:r w:rsidR="008C19CB" w:rsidRPr="00561A7B">
        <w:rPr>
          <w:rFonts w:hint="eastAsia"/>
          <w:b/>
          <w:bCs/>
          <w:spacing w:val="4"/>
          <w:sz w:val="28"/>
          <w:szCs w:val="28"/>
        </w:rPr>
        <w:t>年</w:t>
      </w:r>
      <w:r w:rsidR="008C19CB" w:rsidRPr="00561A7B">
        <w:rPr>
          <w:rFonts w:hint="eastAsia"/>
          <w:b/>
          <w:bCs/>
          <w:sz w:val="28"/>
          <w:szCs w:val="28"/>
        </w:rPr>
        <w:t>度實施狀況及成果概述</w:t>
      </w:r>
    </w:p>
    <w:p w14:paraId="00AEBBAF" w14:textId="77777777" w:rsidR="008C19CB" w:rsidRPr="00561A7B" w:rsidRDefault="008C19CB" w:rsidP="007C6334">
      <w:pPr>
        <w:pStyle w:val="Web"/>
        <w:numPr>
          <w:ilvl w:val="0"/>
          <w:numId w:val="9"/>
        </w:numPr>
        <w:spacing w:beforeLines="20" w:before="72" w:beforeAutospacing="0" w:afterLines="20" w:after="72" w:afterAutospacing="0" w:line="460" w:lineRule="exact"/>
        <w:jc w:val="both"/>
        <w:rPr>
          <w:rFonts w:hint="eastAsia"/>
        </w:rPr>
      </w:pPr>
      <w:r w:rsidRPr="00561A7B">
        <w:rPr>
          <w:rFonts w:hint="eastAsia"/>
        </w:rPr>
        <w:t>前（</w:t>
      </w:r>
      <w:r w:rsidR="003565DE" w:rsidRPr="00561A7B">
        <w:rPr>
          <w:rFonts w:hint="eastAsia"/>
        </w:rPr>
        <w:t>10</w:t>
      </w:r>
      <w:r w:rsidR="00881FD7" w:rsidRPr="00561A7B">
        <w:rPr>
          <w:rFonts w:hint="eastAsia"/>
        </w:rPr>
        <w:t>5</w:t>
      </w:r>
      <w:r w:rsidRPr="00561A7B">
        <w:rPr>
          <w:rFonts w:hint="eastAsia"/>
        </w:rPr>
        <w:t>）年度施政績效及達成情形分析：</w:t>
      </w:r>
    </w:p>
    <w:tbl>
      <w:tblPr>
        <w:tblW w:w="5053" w:type="pct"/>
        <w:tblInd w:w="-104"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011"/>
        <w:gridCol w:w="1696"/>
        <w:gridCol w:w="1383"/>
        <w:gridCol w:w="4635"/>
      </w:tblGrid>
      <w:tr w:rsidR="006E2549" w:rsidRPr="00561A7B" w14:paraId="4FF8858D" w14:textId="77777777" w:rsidTr="006E2549">
        <w:trPr>
          <w:trHeight w:val="601"/>
          <w:tblHeader/>
        </w:trPr>
        <w:tc>
          <w:tcPr>
            <w:tcW w:w="1034" w:type="pct"/>
            <w:tcBorders>
              <w:top w:val="outset" w:sz="6" w:space="0" w:color="000000"/>
              <w:left w:val="outset" w:sz="6" w:space="0" w:color="000000"/>
              <w:bottom w:val="outset" w:sz="6" w:space="0" w:color="000000"/>
              <w:right w:val="outset" w:sz="6" w:space="0" w:color="000000"/>
            </w:tcBorders>
            <w:vAlign w:val="center"/>
            <w:hideMark/>
          </w:tcPr>
          <w:p w14:paraId="4A62D7C7" w14:textId="77777777" w:rsidR="006E2549" w:rsidRPr="00561A7B" w:rsidRDefault="006E2549" w:rsidP="001E0367">
            <w:pPr>
              <w:spacing w:line="320" w:lineRule="exact"/>
              <w:jc w:val="center"/>
              <w:rPr>
                <w:rFonts w:ascii="新細明體" w:hAnsi="新細明體"/>
              </w:rPr>
            </w:pPr>
            <w:r w:rsidRPr="00561A7B">
              <w:rPr>
                <w:rFonts w:ascii="新細明體" w:hAnsi="新細明體"/>
              </w:rPr>
              <w:t>年度績效目標</w:t>
            </w:r>
          </w:p>
        </w:tc>
        <w:tc>
          <w:tcPr>
            <w:tcW w:w="872" w:type="pct"/>
            <w:tcBorders>
              <w:top w:val="outset" w:sz="6" w:space="0" w:color="000000"/>
              <w:left w:val="outset" w:sz="6" w:space="0" w:color="000000"/>
              <w:bottom w:val="outset" w:sz="6" w:space="0" w:color="000000"/>
              <w:right w:val="outset" w:sz="6" w:space="0" w:color="000000"/>
            </w:tcBorders>
            <w:vAlign w:val="center"/>
            <w:hideMark/>
          </w:tcPr>
          <w:p w14:paraId="4CFCD7C4" w14:textId="77777777" w:rsidR="006E2549" w:rsidRPr="00561A7B" w:rsidRDefault="006E2549" w:rsidP="001E0367">
            <w:pPr>
              <w:spacing w:line="320" w:lineRule="exact"/>
              <w:jc w:val="center"/>
              <w:rPr>
                <w:rFonts w:ascii="新細明體" w:hAnsi="新細明體"/>
              </w:rPr>
            </w:pPr>
            <w:r w:rsidRPr="00561A7B">
              <w:rPr>
                <w:rFonts w:ascii="新細明體" w:hAnsi="新細明體"/>
              </w:rPr>
              <w:t>衡量指標</w:t>
            </w:r>
          </w:p>
        </w:tc>
        <w:tc>
          <w:tcPr>
            <w:tcW w:w="711" w:type="pct"/>
            <w:tcBorders>
              <w:top w:val="outset" w:sz="6" w:space="0" w:color="000000"/>
              <w:left w:val="outset" w:sz="6" w:space="0" w:color="000000"/>
              <w:bottom w:val="outset" w:sz="6" w:space="0" w:color="000000"/>
              <w:right w:val="outset" w:sz="6" w:space="0" w:color="000000"/>
            </w:tcBorders>
            <w:vAlign w:val="center"/>
            <w:hideMark/>
          </w:tcPr>
          <w:p w14:paraId="1AEE63C8" w14:textId="77777777" w:rsidR="006E2549" w:rsidRPr="00561A7B" w:rsidRDefault="006E2549" w:rsidP="0073155D">
            <w:pPr>
              <w:spacing w:line="320" w:lineRule="exact"/>
              <w:ind w:leftChars="-30" w:left="-72" w:rightChars="-30" w:right="-72"/>
              <w:jc w:val="center"/>
              <w:rPr>
                <w:rFonts w:ascii="新細明體" w:hAnsi="新細明體"/>
              </w:rPr>
            </w:pPr>
            <w:r w:rsidRPr="00561A7B">
              <w:rPr>
                <w:rFonts w:ascii="新細明體" w:hAnsi="新細明體"/>
              </w:rPr>
              <w:t>原定目標值</w:t>
            </w:r>
          </w:p>
        </w:tc>
        <w:tc>
          <w:tcPr>
            <w:tcW w:w="2383" w:type="pct"/>
            <w:tcBorders>
              <w:top w:val="outset" w:sz="6" w:space="0" w:color="000000"/>
              <w:left w:val="outset" w:sz="6" w:space="0" w:color="000000"/>
              <w:bottom w:val="outset" w:sz="6" w:space="0" w:color="000000"/>
              <w:right w:val="outset" w:sz="6" w:space="0" w:color="000000"/>
            </w:tcBorders>
            <w:vAlign w:val="center"/>
            <w:hideMark/>
          </w:tcPr>
          <w:p w14:paraId="4676A082" w14:textId="77777777" w:rsidR="006E2549" w:rsidRPr="00561A7B" w:rsidRDefault="006E2549" w:rsidP="001E0367">
            <w:pPr>
              <w:spacing w:line="320" w:lineRule="exact"/>
              <w:jc w:val="center"/>
              <w:rPr>
                <w:rFonts w:ascii="新細明體" w:hAnsi="新細明體"/>
              </w:rPr>
            </w:pPr>
            <w:r w:rsidRPr="00561A7B">
              <w:rPr>
                <w:rFonts w:ascii="新細明體" w:hAnsi="新細明體"/>
              </w:rPr>
              <w:t>績效衡量暨達成情形分析</w:t>
            </w:r>
          </w:p>
        </w:tc>
      </w:tr>
      <w:tr w:rsidR="006E2549" w:rsidRPr="00561A7B" w14:paraId="00B2E204" w14:textId="77777777" w:rsidTr="006E2549">
        <w:trPr>
          <w:trHeight w:val="877"/>
        </w:trPr>
        <w:tc>
          <w:tcPr>
            <w:tcW w:w="1034" w:type="pct"/>
            <w:vMerge w:val="restart"/>
            <w:tcBorders>
              <w:top w:val="outset" w:sz="6" w:space="0" w:color="000000"/>
              <w:left w:val="outset" w:sz="6" w:space="0" w:color="000000"/>
              <w:bottom w:val="outset" w:sz="6" w:space="0" w:color="000000"/>
              <w:right w:val="outset" w:sz="6" w:space="0" w:color="000000"/>
            </w:tcBorders>
            <w:hideMark/>
          </w:tcPr>
          <w:p w14:paraId="0C284266" w14:textId="77777777" w:rsidR="006E2549" w:rsidRPr="00561A7B" w:rsidRDefault="006E2549" w:rsidP="007C6334">
            <w:pPr>
              <w:widowControl/>
              <w:numPr>
                <w:ilvl w:val="0"/>
                <w:numId w:val="13"/>
              </w:numPr>
              <w:tabs>
                <w:tab w:val="num" w:pos="480"/>
              </w:tabs>
              <w:spacing w:beforeLines="10" w:before="36" w:line="340" w:lineRule="exact"/>
              <w:ind w:left="482" w:rightChars="26" w:right="62" w:hanging="482"/>
              <w:jc w:val="both"/>
              <w:rPr>
                <w:rFonts w:ascii="新細明體" w:hAnsi="新細明體" w:cs="新細明體"/>
                <w:kern w:val="0"/>
              </w:rPr>
            </w:pPr>
            <w:r w:rsidRPr="00561A7B">
              <w:rPr>
                <w:rFonts w:ascii="新細明體" w:hAnsi="新細明體" w:cs="新細明體" w:hint="eastAsia"/>
                <w:kern w:val="0"/>
              </w:rPr>
              <w:t>提升產業競爭力，</w:t>
            </w:r>
            <w:r w:rsidRPr="00561A7B">
              <w:rPr>
                <w:rFonts w:ascii="新細明體" w:hAnsi="新細明體" w:hint="eastAsia"/>
              </w:rPr>
              <w:t>引領</w:t>
            </w:r>
            <w:r w:rsidRPr="00561A7B">
              <w:rPr>
                <w:rFonts w:ascii="新細明體" w:hAnsi="新細明體" w:cs="新細明體" w:hint="eastAsia"/>
                <w:kern w:val="0"/>
              </w:rPr>
              <w:t>臺灣農業國際化</w:t>
            </w:r>
          </w:p>
        </w:tc>
        <w:tc>
          <w:tcPr>
            <w:tcW w:w="872" w:type="pct"/>
            <w:tcBorders>
              <w:top w:val="outset" w:sz="6" w:space="0" w:color="000000"/>
              <w:left w:val="outset" w:sz="6" w:space="0" w:color="000000"/>
              <w:bottom w:val="outset" w:sz="6" w:space="0" w:color="000000"/>
              <w:right w:val="outset" w:sz="6" w:space="0" w:color="000000"/>
            </w:tcBorders>
            <w:hideMark/>
          </w:tcPr>
          <w:p w14:paraId="7F88042A" w14:textId="77777777" w:rsidR="006E2549" w:rsidRPr="00561A7B" w:rsidRDefault="006E2549" w:rsidP="00B42A22">
            <w:pPr>
              <w:spacing w:beforeLines="10" w:before="36" w:afterLines="10" w:after="36" w:line="340" w:lineRule="exact"/>
              <w:jc w:val="both"/>
              <w:rPr>
                <w:rFonts w:ascii="新細明體" w:hAnsi="新細明體" w:cs="新細明體"/>
                <w:kern w:val="0"/>
              </w:rPr>
            </w:pPr>
            <w:r w:rsidRPr="00561A7B">
              <w:rPr>
                <w:rFonts w:ascii="新細明體" w:hAnsi="新細明體" w:cs="新細明體" w:hint="eastAsia"/>
                <w:kern w:val="0"/>
              </w:rPr>
              <w:t>提升卓越農業產值</w:t>
            </w:r>
          </w:p>
        </w:tc>
        <w:tc>
          <w:tcPr>
            <w:tcW w:w="711" w:type="pct"/>
            <w:tcBorders>
              <w:top w:val="outset" w:sz="6" w:space="0" w:color="000000"/>
              <w:left w:val="outset" w:sz="6" w:space="0" w:color="000000"/>
              <w:bottom w:val="outset" w:sz="6" w:space="0" w:color="000000"/>
              <w:right w:val="outset" w:sz="6" w:space="0" w:color="000000"/>
            </w:tcBorders>
            <w:hideMark/>
          </w:tcPr>
          <w:p w14:paraId="2014B98B" w14:textId="77777777" w:rsidR="006E2549" w:rsidRPr="00561A7B" w:rsidRDefault="00017B40" w:rsidP="00D46781">
            <w:pPr>
              <w:widowControl/>
              <w:spacing w:beforeLines="10" w:before="36" w:afterLines="10" w:after="36" w:line="340" w:lineRule="exact"/>
              <w:jc w:val="center"/>
              <w:rPr>
                <w:rFonts w:ascii="新細明體" w:hAnsi="新細明體" w:cs="新細明體"/>
                <w:kern w:val="0"/>
              </w:rPr>
            </w:pPr>
            <w:r w:rsidRPr="00561A7B">
              <w:rPr>
                <w:rFonts w:ascii="新細明體" w:hAnsi="新細明體" w:cs="新細明體" w:hint="eastAsia"/>
                <w:kern w:val="0"/>
              </w:rPr>
              <w:t>393</w:t>
            </w:r>
            <w:r w:rsidR="006E2549" w:rsidRPr="00561A7B">
              <w:rPr>
                <w:rFonts w:ascii="新細明體" w:hAnsi="新細明體" w:cs="新細明體" w:hint="eastAsia"/>
                <w:kern w:val="0"/>
              </w:rPr>
              <w:t>億元</w:t>
            </w:r>
          </w:p>
        </w:tc>
        <w:tc>
          <w:tcPr>
            <w:tcW w:w="2383" w:type="pct"/>
            <w:tcBorders>
              <w:top w:val="outset" w:sz="6" w:space="0" w:color="000000"/>
              <w:left w:val="outset" w:sz="6" w:space="0" w:color="000000"/>
              <w:bottom w:val="outset" w:sz="6" w:space="0" w:color="000000"/>
              <w:right w:val="outset" w:sz="6" w:space="0" w:color="000000"/>
            </w:tcBorders>
            <w:hideMark/>
          </w:tcPr>
          <w:p w14:paraId="561ECDC1" w14:textId="77777777" w:rsidR="00017B40" w:rsidRPr="00561A7B" w:rsidRDefault="00017B40" w:rsidP="00BC7236">
            <w:pPr>
              <w:pStyle w:val="Web"/>
              <w:wordWrap w:val="0"/>
              <w:spacing w:beforeLines="10" w:before="36" w:beforeAutospacing="0" w:after="0" w:afterAutospacing="0" w:line="340" w:lineRule="exact"/>
              <w:ind w:leftChars="10" w:left="24" w:rightChars="10" w:right="24"/>
              <w:rPr>
                <w:rFonts w:hint="eastAsia"/>
              </w:rPr>
            </w:pPr>
            <w:r w:rsidRPr="00561A7B">
              <w:rPr>
                <w:rFonts w:hint="eastAsia"/>
              </w:rPr>
              <w:t>總計蘭花、精品名茶、種苗、種畜禽(種豬)、觀賞水族、石斑魚、農科園區之生技業等產值341.31億元：</w:t>
            </w:r>
          </w:p>
          <w:p w14:paraId="76C85128" w14:textId="77777777" w:rsidR="00017B40" w:rsidRPr="00561A7B" w:rsidRDefault="00017B40" w:rsidP="007C6334">
            <w:pPr>
              <w:pStyle w:val="Web"/>
              <w:numPr>
                <w:ilvl w:val="0"/>
                <w:numId w:val="11"/>
              </w:numPr>
              <w:wordWrap w:val="0"/>
              <w:spacing w:before="0" w:beforeAutospacing="0" w:after="0" w:afterAutospacing="0" w:line="340" w:lineRule="exact"/>
              <w:ind w:leftChars="10" w:left="205" w:rightChars="10" w:right="24" w:hanging="181"/>
              <w:jc w:val="both"/>
              <w:rPr>
                <w:rFonts w:hint="eastAsia"/>
              </w:rPr>
            </w:pPr>
            <w:r w:rsidRPr="00561A7B">
              <w:rPr>
                <w:rFonts w:hint="eastAsia"/>
              </w:rPr>
              <w:t>蘭花：產值約61億元。萬代蘭切花銷日占有率從100年度0%提升至47%，緊追泰國。</w:t>
            </w:r>
          </w:p>
          <w:p w14:paraId="7DDE68E2" w14:textId="77777777" w:rsidR="00017B40" w:rsidRPr="00561A7B" w:rsidRDefault="00017B40" w:rsidP="007C6334">
            <w:pPr>
              <w:pStyle w:val="Web"/>
              <w:numPr>
                <w:ilvl w:val="0"/>
                <w:numId w:val="11"/>
              </w:numPr>
              <w:wordWrap w:val="0"/>
              <w:spacing w:before="0" w:beforeAutospacing="0" w:after="0" w:afterAutospacing="0" w:line="340" w:lineRule="exact"/>
              <w:ind w:leftChars="10" w:left="205" w:rightChars="10" w:right="24" w:hanging="181"/>
              <w:jc w:val="both"/>
              <w:rPr>
                <w:rFonts w:hint="eastAsia"/>
              </w:rPr>
            </w:pPr>
            <w:r w:rsidRPr="00561A7B">
              <w:rPr>
                <w:rFonts w:hint="eastAsia"/>
              </w:rPr>
              <w:t>精品名茶：產值約28億元。105年度精品名茶生產達1,950公噸，平均每公斤單價達1,435元以上，提升農民收益。</w:t>
            </w:r>
          </w:p>
          <w:p w14:paraId="586AA1F5" w14:textId="77777777" w:rsidR="00017B40" w:rsidRPr="00561A7B" w:rsidRDefault="00017B40" w:rsidP="007C6334">
            <w:pPr>
              <w:pStyle w:val="Web"/>
              <w:numPr>
                <w:ilvl w:val="0"/>
                <w:numId w:val="11"/>
              </w:numPr>
              <w:wordWrap w:val="0"/>
              <w:spacing w:before="0" w:beforeAutospacing="0" w:after="0" w:afterAutospacing="0" w:line="340" w:lineRule="exact"/>
              <w:ind w:leftChars="10" w:left="205" w:rightChars="10" w:right="24" w:hanging="181"/>
              <w:jc w:val="both"/>
              <w:rPr>
                <w:rFonts w:hint="eastAsia"/>
              </w:rPr>
            </w:pPr>
            <w:r w:rsidRPr="00561A7B">
              <w:rPr>
                <w:rFonts w:hint="eastAsia"/>
              </w:rPr>
              <w:t>種苗：產值約88億元。輔導改善種苗經營管理，提供種苗品質檢查服務，促進國際種苗貿易及產業發展。</w:t>
            </w:r>
          </w:p>
          <w:p w14:paraId="0DD41796" w14:textId="77777777" w:rsidR="00017B40" w:rsidRPr="00561A7B" w:rsidRDefault="00017B40" w:rsidP="007C6334">
            <w:pPr>
              <w:pStyle w:val="Web"/>
              <w:numPr>
                <w:ilvl w:val="0"/>
                <w:numId w:val="11"/>
              </w:numPr>
              <w:wordWrap w:val="0"/>
              <w:spacing w:before="0" w:beforeAutospacing="0" w:after="0" w:afterAutospacing="0" w:line="340" w:lineRule="exact"/>
              <w:ind w:leftChars="10" w:left="205" w:rightChars="10" w:right="24" w:hanging="181"/>
              <w:jc w:val="both"/>
              <w:rPr>
                <w:rFonts w:hint="eastAsia"/>
              </w:rPr>
            </w:pPr>
            <w:r w:rsidRPr="00561A7B">
              <w:rPr>
                <w:rFonts w:hint="eastAsia"/>
              </w:rPr>
              <w:t>種畜禽(種豬)：產值約20億元。105年度種豬出口越南及香港頭數約527頭，創造產值2,200萬元</w:t>
            </w:r>
            <w:r w:rsidR="00432C13" w:rsidRPr="00561A7B">
              <w:rPr>
                <w:rFonts w:hint="eastAsia"/>
              </w:rPr>
              <w:t>；</w:t>
            </w:r>
            <w:r w:rsidRPr="00561A7B">
              <w:rPr>
                <w:rFonts w:hint="eastAsia"/>
              </w:rPr>
              <w:t>新增種豬精液出口2批(帛琉及史瓦濟南)，出口實績顯著。近年結合產官學界努力，東南亞國家對於臺灣種豬詢問度增高，未來將致力於開拓南向市場。</w:t>
            </w:r>
          </w:p>
          <w:p w14:paraId="1C999855" w14:textId="77777777" w:rsidR="00017B40" w:rsidRPr="00561A7B" w:rsidRDefault="00017B40" w:rsidP="007C6334">
            <w:pPr>
              <w:pStyle w:val="Web"/>
              <w:numPr>
                <w:ilvl w:val="0"/>
                <w:numId w:val="11"/>
              </w:numPr>
              <w:wordWrap w:val="0"/>
              <w:spacing w:before="0" w:beforeAutospacing="0" w:after="0" w:afterAutospacing="0" w:line="340" w:lineRule="exact"/>
              <w:ind w:leftChars="10" w:left="205" w:rightChars="10" w:right="24" w:hanging="181"/>
              <w:jc w:val="both"/>
              <w:rPr>
                <w:rFonts w:hint="eastAsia"/>
              </w:rPr>
            </w:pPr>
            <w:r w:rsidRPr="00561A7B">
              <w:rPr>
                <w:rFonts w:hint="eastAsia"/>
              </w:rPr>
              <w:t>觀賞水族：產值約36.70億元。105年度協助317場觀賞水族魚場疫病監測輔導訪視，累計已有10家養殖場通過兩年長期監測為合格登錄場。輔導7家觀賞水族廠商取得ISO9001認驗證。完成觀賞水族種原庫設施，累積已保存270種淡海水觀賞魚蝦。建立觀賞水族貿易平</w:t>
            </w:r>
            <w:r w:rsidR="00432C13" w:rsidRPr="00561A7B">
              <w:rPr>
                <w:rFonts w:hint="eastAsia"/>
              </w:rPr>
              <w:t>臺</w:t>
            </w:r>
            <w:r w:rsidRPr="00561A7B">
              <w:rPr>
                <w:rFonts w:hint="eastAsia"/>
              </w:rPr>
              <w:t>網頁，完成超過130種我國主要觀賞性生物頁面介紹。</w:t>
            </w:r>
          </w:p>
          <w:p w14:paraId="4B75A941" w14:textId="77777777" w:rsidR="00017B40" w:rsidRPr="00561A7B" w:rsidRDefault="00017B40" w:rsidP="007C6334">
            <w:pPr>
              <w:pStyle w:val="Web"/>
              <w:numPr>
                <w:ilvl w:val="0"/>
                <w:numId w:val="11"/>
              </w:numPr>
              <w:wordWrap w:val="0"/>
              <w:spacing w:before="0" w:beforeAutospacing="0" w:after="0" w:afterAutospacing="0" w:line="340" w:lineRule="exact"/>
              <w:ind w:leftChars="10" w:left="205" w:rightChars="10" w:right="24" w:hanging="181"/>
              <w:jc w:val="both"/>
              <w:rPr>
                <w:rFonts w:hint="eastAsia"/>
              </w:rPr>
            </w:pPr>
            <w:r w:rsidRPr="00561A7B">
              <w:rPr>
                <w:rFonts w:hint="eastAsia"/>
              </w:rPr>
              <w:t>石斑魚：產值約47.14億元。獎勵活魚運搬業者運搬養殖石斑魚輸銷海外，紓解養殖漁民魚價低迷的壓力。</w:t>
            </w:r>
          </w:p>
          <w:p w14:paraId="7BEAFB2D" w14:textId="77777777" w:rsidR="006E2549" w:rsidRPr="00561A7B" w:rsidRDefault="00017B40" w:rsidP="004A0894">
            <w:pPr>
              <w:pStyle w:val="Web"/>
              <w:numPr>
                <w:ilvl w:val="0"/>
                <w:numId w:val="11"/>
              </w:numPr>
              <w:wordWrap w:val="0"/>
              <w:spacing w:before="0" w:beforeAutospacing="0" w:afterLines="10" w:after="36" w:afterAutospacing="0" w:line="340" w:lineRule="exact"/>
              <w:ind w:leftChars="10" w:left="205" w:rightChars="10" w:right="24" w:hanging="181"/>
              <w:jc w:val="both"/>
            </w:pPr>
            <w:r w:rsidRPr="00561A7B">
              <w:rPr>
                <w:rFonts w:hint="eastAsia"/>
              </w:rPr>
              <w:t>農科園區生技業：產值約60.47億元。105年度新增核准進駐廠商14家，累計核准進駐園區廠商家數已達103家，引進投資額累計為96.85億元。</w:t>
            </w:r>
          </w:p>
        </w:tc>
      </w:tr>
      <w:tr w:rsidR="006E2549" w:rsidRPr="00561A7B" w14:paraId="07F86E6B"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69955FE2" w14:textId="77777777" w:rsidR="006E2549" w:rsidRPr="00561A7B"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228C564B" w14:textId="77777777" w:rsidR="006E2549" w:rsidRPr="00561A7B" w:rsidRDefault="00017B40" w:rsidP="00D46781">
            <w:pPr>
              <w:widowControl/>
              <w:spacing w:beforeLines="10" w:before="36" w:afterLines="10" w:after="36" w:line="340" w:lineRule="exact"/>
              <w:jc w:val="both"/>
              <w:rPr>
                <w:rFonts w:ascii="新細明體" w:hAnsi="新細明體" w:cs="新細明體"/>
                <w:kern w:val="0"/>
              </w:rPr>
            </w:pPr>
            <w:r w:rsidRPr="00561A7B">
              <w:rPr>
                <w:rFonts w:ascii="新細明體" w:hAnsi="新細明體" w:cs="新細明體" w:hint="eastAsia"/>
                <w:kern w:val="0"/>
              </w:rPr>
              <w:t>提升外銷中國大陸生鮮水果出口</w:t>
            </w:r>
          </w:p>
        </w:tc>
        <w:tc>
          <w:tcPr>
            <w:tcW w:w="711" w:type="pct"/>
            <w:tcBorders>
              <w:top w:val="outset" w:sz="6" w:space="0" w:color="000000"/>
              <w:left w:val="outset" w:sz="6" w:space="0" w:color="000000"/>
              <w:bottom w:val="outset" w:sz="6" w:space="0" w:color="000000"/>
              <w:right w:val="outset" w:sz="6" w:space="0" w:color="000000"/>
            </w:tcBorders>
            <w:hideMark/>
          </w:tcPr>
          <w:p w14:paraId="7CD73D7B" w14:textId="77777777" w:rsidR="006E2549" w:rsidRPr="00561A7B" w:rsidRDefault="00017B40" w:rsidP="00D46781">
            <w:pPr>
              <w:widowControl/>
              <w:spacing w:beforeLines="10" w:before="36" w:afterLines="10" w:after="36" w:line="340" w:lineRule="exact"/>
              <w:jc w:val="center"/>
              <w:rPr>
                <w:rFonts w:ascii="新細明體" w:hAnsi="新細明體" w:cs="新細明體"/>
                <w:kern w:val="0"/>
              </w:rPr>
            </w:pPr>
            <w:r w:rsidRPr="00561A7B">
              <w:rPr>
                <w:rFonts w:ascii="新細明體" w:hAnsi="新細明體" w:cs="新細明體" w:hint="eastAsia"/>
                <w:kern w:val="0"/>
              </w:rPr>
              <w:t>1,000萬美元</w:t>
            </w:r>
          </w:p>
        </w:tc>
        <w:tc>
          <w:tcPr>
            <w:tcW w:w="2383" w:type="pct"/>
            <w:tcBorders>
              <w:top w:val="outset" w:sz="6" w:space="0" w:color="000000"/>
              <w:left w:val="outset" w:sz="6" w:space="0" w:color="000000"/>
              <w:bottom w:val="outset" w:sz="6" w:space="0" w:color="000000"/>
              <w:right w:val="outset" w:sz="6" w:space="0" w:color="000000"/>
            </w:tcBorders>
            <w:hideMark/>
          </w:tcPr>
          <w:p w14:paraId="685E8766" w14:textId="77777777" w:rsidR="00017B40" w:rsidRPr="00561A7B" w:rsidRDefault="00017B40" w:rsidP="007C6334">
            <w:pPr>
              <w:pStyle w:val="Web"/>
              <w:numPr>
                <w:ilvl w:val="0"/>
                <w:numId w:val="16"/>
              </w:numPr>
              <w:wordWrap w:val="0"/>
              <w:spacing w:beforeLines="10" w:before="36" w:beforeAutospacing="0" w:after="0" w:afterAutospacing="0" w:line="350" w:lineRule="exact"/>
              <w:ind w:leftChars="10" w:left="205" w:rightChars="10" w:right="24" w:hanging="181"/>
              <w:jc w:val="both"/>
              <w:rPr>
                <w:rFonts w:hint="eastAsia"/>
              </w:rPr>
            </w:pPr>
            <w:r w:rsidRPr="00561A7B">
              <w:rPr>
                <w:rFonts w:hint="eastAsia"/>
              </w:rPr>
              <w:t>105年度外銷中國大陸生鮮水果出口值8,251.1萬美元，較104年度(8,198.8萬美元)增加52.3萬美元。</w:t>
            </w:r>
          </w:p>
          <w:p w14:paraId="0D7D4DAB" w14:textId="77777777" w:rsidR="00017B40" w:rsidRPr="00561A7B" w:rsidRDefault="00017B40" w:rsidP="007C6334">
            <w:pPr>
              <w:pStyle w:val="Web"/>
              <w:numPr>
                <w:ilvl w:val="0"/>
                <w:numId w:val="16"/>
              </w:numPr>
              <w:wordWrap w:val="0"/>
              <w:spacing w:before="0" w:beforeAutospacing="0" w:after="0" w:afterAutospacing="0" w:line="350" w:lineRule="exact"/>
              <w:ind w:leftChars="10" w:left="203" w:rightChars="10" w:right="24" w:hanging="179"/>
              <w:jc w:val="both"/>
              <w:rPr>
                <w:rFonts w:hint="eastAsia"/>
              </w:rPr>
            </w:pPr>
            <w:r w:rsidRPr="00561A7B">
              <w:rPr>
                <w:rFonts w:hint="eastAsia"/>
              </w:rPr>
              <w:t>為提升國產生鮮水果外銷中國大陸量值，積極辦理各項海外通路拓銷活動：</w:t>
            </w:r>
          </w:p>
          <w:p w14:paraId="1B194508" w14:textId="77777777" w:rsidR="00017B40" w:rsidRPr="00561A7B" w:rsidRDefault="00017B40" w:rsidP="007C6334">
            <w:pPr>
              <w:pStyle w:val="Web"/>
              <w:numPr>
                <w:ilvl w:val="0"/>
                <w:numId w:val="12"/>
              </w:numPr>
              <w:wordWrap w:val="0"/>
              <w:spacing w:before="0" w:beforeAutospacing="0" w:after="0" w:afterAutospacing="0" w:line="350" w:lineRule="exact"/>
              <w:ind w:leftChars="50" w:left="392" w:rightChars="10" w:right="24" w:hanging="272"/>
              <w:jc w:val="both"/>
              <w:rPr>
                <w:rFonts w:hint="eastAsia"/>
              </w:rPr>
            </w:pPr>
            <w:r w:rsidRPr="00561A7B">
              <w:rPr>
                <w:rFonts w:hint="eastAsia"/>
              </w:rPr>
              <w:t>於上海元祖夢果子連鎖通路的600家分店辦理臺灣文旦促銷活動，總計採購臺灣文旦3,235萬元。</w:t>
            </w:r>
          </w:p>
          <w:p w14:paraId="337A0851" w14:textId="77777777" w:rsidR="00017B40" w:rsidRPr="00561A7B" w:rsidRDefault="00017B40" w:rsidP="007C6334">
            <w:pPr>
              <w:pStyle w:val="Web"/>
              <w:numPr>
                <w:ilvl w:val="0"/>
                <w:numId w:val="12"/>
              </w:numPr>
              <w:wordWrap w:val="0"/>
              <w:spacing w:before="0" w:beforeAutospacing="0" w:after="0" w:afterAutospacing="0" w:line="350" w:lineRule="exact"/>
              <w:ind w:leftChars="50" w:left="392" w:rightChars="10" w:right="24" w:hanging="272"/>
              <w:jc w:val="both"/>
              <w:rPr>
                <w:rFonts w:hint="eastAsia"/>
              </w:rPr>
            </w:pPr>
            <w:r w:rsidRPr="00561A7B">
              <w:rPr>
                <w:rFonts w:hint="eastAsia"/>
              </w:rPr>
              <w:t>輔導國內業者與上海、北京、上海、廣州、杭州、大連等城市之Sam’s club、Ole、 City super、賽特、翠微及燕沙等33家門市辦理臺灣鳳梨行銷活動，總計採購金額1,966萬元。</w:t>
            </w:r>
          </w:p>
          <w:p w14:paraId="6B9DDF0B" w14:textId="77777777" w:rsidR="00017B40" w:rsidRPr="00561A7B" w:rsidRDefault="00017B40" w:rsidP="007C6334">
            <w:pPr>
              <w:pStyle w:val="Web"/>
              <w:numPr>
                <w:ilvl w:val="0"/>
                <w:numId w:val="12"/>
              </w:numPr>
              <w:wordWrap w:val="0"/>
              <w:spacing w:before="0" w:beforeAutospacing="0" w:after="0" w:afterAutospacing="0" w:line="350" w:lineRule="exact"/>
              <w:ind w:leftChars="50" w:left="392" w:rightChars="10" w:right="24" w:hanging="272"/>
              <w:jc w:val="both"/>
              <w:rPr>
                <w:rFonts w:hint="eastAsia"/>
              </w:rPr>
            </w:pPr>
            <w:r w:rsidRPr="00561A7B">
              <w:rPr>
                <w:rFonts w:hint="eastAsia"/>
              </w:rPr>
              <w:t>在上海城市超市3家分店設置臺灣水果展售專區，並搭配短期行銷活動，總計採購金額660萬元。</w:t>
            </w:r>
          </w:p>
          <w:p w14:paraId="22829E1C" w14:textId="77777777" w:rsidR="008028A8" w:rsidRPr="00561A7B" w:rsidRDefault="00017B40" w:rsidP="007C6334">
            <w:pPr>
              <w:pStyle w:val="Web"/>
              <w:numPr>
                <w:ilvl w:val="0"/>
                <w:numId w:val="12"/>
              </w:numPr>
              <w:wordWrap w:val="0"/>
              <w:spacing w:before="0" w:beforeAutospacing="0" w:afterLines="10" w:after="36" w:afterAutospacing="0" w:line="350" w:lineRule="exact"/>
              <w:ind w:leftChars="50" w:left="392" w:rightChars="10" w:right="24" w:hanging="272"/>
              <w:jc w:val="both"/>
            </w:pPr>
            <w:r w:rsidRPr="00561A7B">
              <w:rPr>
                <w:rFonts w:hint="eastAsia"/>
              </w:rPr>
              <w:t>在「本來生活網」辦理臺灣水果網路行銷活動，銷售金額316萬元。</w:t>
            </w:r>
          </w:p>
        </w:tc>
      </w:tr>
      <w:tr w:rsidR="006E2549" w:rsidRPr="00561A7B" w14:paraId="16100859"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60B0B4F8" w14:textId="77777777" w:rsidR="006E2549" w:rsidRPr="00561A7B"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761B6D79" w14:textId="77777777" w:rsidR="006E2549" w:rsidRPr="00561A7B" w:rsidRDefault="006E2549" w:rsidP="00D46781">
            <w:pPr>
              <w:widowControl/>
              <w:spacing w:before="10" w:line="340" w:lineRule="exact"/>
              <w:jc w:val="both"/>
              <w:rPr>
                <w:rFonts w:ascii="新細明體" w:hAnsi="新細明體" w:cs="新細明體"/>
                <w:kern w:val="0"/>
              </w:rPr>
            </w:pPr>
            <w:r w:rsidRPr="00561A7B">
              <w:rPr>
                <w:rFonts w:ascii="新細明體" w:hAnsi="新細明體" w:cs="新細明體" w:hint="eastAsia"/>
                <w:kern w:val="0"/>
              </w:rPr>
              <w:t>發展休閒農業，開拓國外市場</w:t>
            </w:r>
          </w:p>
        </w:tc>
        <w:tc>
          <w:tcPr>
            <w:tcW w:w="711" w:type="pct"/>
            <w:tcBorders>
              <w:top w:val="outset" w:sz="6" w:space="0" w:color="000000"/>
              <w:left w:val="outset" w:sz="6" w:space="0" w:color="000000"/>
              <w:bottom w:val="outset" w:sz="6" w:space="0" w:color="000000"/>
              <w:right w:val="outset" w:sz="6" w:space="0" w:color="000000"/>
            </w:tcBorders>
            <w:hideMark/>
          </w:tcPr>
          <w:p w14:paraId="1543C3EE" w14:textId="77777777" w:rsidR="006E2549" w:rsidRPr="00561A7B" w:rsidRDefault="00017B40" w:rsidP="00D46781">
            <w:pPr>
              <w:widowControl/>
              <w:spacing w:before="10" w:line="340" w:lineRule="exact"/>
              <w:jc w:val="center"/>
              <w:rPr>
                <w:rFonts w:ascii="新細明體" w:hAnsi="新細明體" w:cs="新細明體"/>
                <w:kern w:val="0"/>
              </w:rPr>
            </w:pPr>
            <w:r w:rsidRPr="00561A7B">
              <w:rPr>
                <w:rFonts w:ascii="新細明體" w:hAnsi="新細明體" w:cs="新細明體" w:hint="eastAsia"/>
                <w:kern w:val="0"/>
              </w:rPr>
              <w:t>20</w:t>
            </w:r>
            <w:r w:rsidR="00F41EF6" w:rsidRPr="00561A7B">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63C0366F" w14:textId="77777777" w:rsidR="00912FE9" w:rsidRPr="00561A7B" w:rsidRDefault="00912FE9" w:rsidP="007C6334">
            <w:pPr>
              <w:pStyle w:val="Web"/>
              <w:numPr>
                <w:ilvl w:val="0"/>
                <w:numId w:val="17"/>
              </w:numPr>
              <w:wordWrap w:val="0"/>
              <w:spacing w:beforeLines="10" w:before="36" w:beforeAutospacing="0" w:after="0" w:afterAutospacing="0" w:line="350" w:lineRule="exact"/>
              <w:ind w:leftChars="10" w:left="205" w:rightChars="10" w:right="24" w:hanging="181"/>
              <w:jc w:val="both"/>
              <w:rPr>
                <w:rFonts w:hint="eastAsia"/>
              </w:rPr>
            </w:pPr>
            <w:r w:rsidRPr="00561A7B">
              <w:rPr>
                <w:rFonts w:hint="eastAsia"/>
              </w:rPr>
              <w:t>105年度參與農業旅遊之外國遊客達逾47萬人次，創歷年來之新高紀錄，且較104年度外國遊客人次數成長23.68%</w:t>
            </w:r>
            <w:r w:rsidR="00BC7236" w:rsidRPr="00561A7B">
              <w:rPr>
                <w:rFonts w:hint="eastAsia"/>
              </w:rPr>
              <w:t>，達成目標值，且</w:t>
            </w:r>
            <w:r w:rsidRPr="00561A7B">
              <w:rPr>
                <w:rFonts w:hint="eastAsia"/>
              </w:rPr>
              <w:t>創造觀光收益達14.8億元。</w:t>
            </w:r>
          </w:p>
          <w:p w14:paraId="5FF52A45" w14:textId="77777777" w:rsidR="00912FE9" w:rsidRPr="00561A7B" w:rsidRDefault="00912FE9" w:rsidP="007C6334">
            <w:pPr>
              <w:pStyle w:val="Web"/>
              <w:numPr>
                <w:ilvl w:val="0"/>
                <w:numId w:val="17"/>
              </w:numPr>
              <w:wordWrap w:val="0"/>
              <w:spacing w:before="0" w:beforeAutospacing="0" w:after="0" w:afterAutospacing="0" w:line="350" w:lineRule="exact"/>
              <w:ind w:leftChars="10" w:left="205" w:rightChars="10" w:right="24" w:hanging="181"/>
              <w:jc w:val="both"/>
              <w:rPr>
                <w:rFonts w:hint="eastAsia"/>
              </w:rPr>
            </w:pPr>
            <w:r w:rsidRPr="00561A7B">
              <w:rPr>
                <w:rFonts w:hint="eastAsia"/>
              </w:rPr>
              <w:t>來臺農遊之外國遊客以陸、星、馬及港澳人士為最大宗(約占87%)，其中穆斯林遊客計1,720人次，較104年度成長108%。</w:t>
            </w:r>
          </w:p>
          <w:p w14:paraId="5B639320" w14:textId="77777777" w:rsidR="006E2549" w:rsidRPr="00561A7B" w:rsidRDefault="00912FE9" w:rsidP="004A0894">
            <w:pPr>
              <w:pStyle w:val="Web"/>
              <w:numPr>
                <w:ilvl w:val="0"/>
                <w:numId w:val="17"/>
              </w:numPr>
              <w:wordWrap w:val="0"/>
              <w:spacing w:before="0" w:beforeAutospacing="0" w:afterLines="10" w:after="36" w:afterAutospacing="0" w:line="350" w:lineRule="exact"/>
              <w:ind w:leftChars="10" w:left="205" w:rightChars="10" w:right="24" w:hanging="181"/>
              <w:jc w:val="both"/>
            </w:pPr>
            <w:r w:rsidRPr="00561A7B">
              <w:rPr>
                <w:rFonts w:hint="eastAsia"/>
              </w:rPr>
              <w:t>參加新、馬、港、菲、</w:t>
            </w:r>
            <w:r w:rsidR="00D46781" w:rsidRPr="00561A7B">
              <w:rPr>
                <w:rFonts w:hint="eastAsia"/>
              </w:rPr>
              <w:t>泰、越、</w:t>
            </w:r>
            <w:r w:rsidRPr="00561A7B">
              <w:rPr>
                <w:rFonts w:hint="eastAsia"/>
              </w:rPr>
              <w:t>印尼、杜拜</w:t>
            </w:r>
            <w:r w:rsidR="00D46781" w:rsidRPr="00561A7B">
              <w:rPr>
                <w:rFonts w:hint="eastAsia"/>
              </w:rPr>
              <w:t>與</w:t>
            </w:r>
            <w:r w:rsidRPr="00561A7B">
              <w:rPr>
                <w:rFonts w:hint="eastAsia"/>
              </w:rPr>
              <w:t>日本東京等14場國際性旅遊展會及38場次觀光推廣會或展銷活動；辦理新、港、馬</w:t>
            </w:r>
            <w:r w:rsidR="00D46781" w:rsidRPr="00561A7B">
              <w:rPr>
                <w:rFonts w:hint="eastAsia"/>
              </w:rPr>
              <w:t>、菲、日、法</w:t>
            </w:r>
            <w:r w:rsidRPr="00561A7B">
              <w:rPr>
                <w:rFonts w:hint="eastAsia"/>
              </w:rPr>
              <w:t>、印尼及韓國等旅行業者、媒體或官方踩線參訪27場次，獲國際媒體報導總篇數逾685篇。</w:t>
            </w:r>
          </w:p>
        </w:tc>
      </w:tr>
      <w:tr w:rsidR="006E2549" w:rsidRPr="00561A7B" w14:paraId="320AA66C"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001CEA05" w14:textId="77777777" w:rsidR="006E2549" w:rsidRPr="00561A7B"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704A7151" w14:textId="77777777" w:rsidR="006E2549" w:rsidRPr="00561A7B" w:rsidRDefault="006E2549" w:rsidP="00D46781">
            <w:pPr>
              <w:widowControl/>
              <w:spacing w:before="10" w:line="340" w:lineRule="exact"/>
              <w:jc w:val="both"/>
              <w:rPr>
                <w:rFonts w:ascii="新細明體" w:hAnsi="新細明體" w:cs="新細明體"/>
                <w:kern w:val="0"/>
              </w:rPr>
            </w:pPr>
            <w:r w:rsidRPr="00561A7B">
              <w:rPr>
                <w:rFonts w:ascii="新細明體" w:hAnsi="新細明體" w:cs="新細明體" w:hint="eastAsia"/>
                <w:kern w:val="0"/>
              </w:rPr>
              <w:t>農業技術移轉及智慧財產權保護成效</w:t>
            </w:r>
          </w:p>
        </w:tc>
        <w:tc>
          <w:tcPr>
            <w:tcW w:w="711" w:type="pct"/>
            <w:tcBorders>
              <w:top w:val="outset" w:sz="6" w:space="0" w:color="000000"/>
              <w:left w:val="outset" w:sz="6" w:space="0" w:color="000000"/>
              <w:bottom w:val="outset" w:sz="6" w:space="0" w:color="000000"/>
              <w:right w:val="outset" w:sz="6" w:space="0" w:color="000000"/>
            </w:tcBorders>
            <w:hideMark/>
          </w:tcPr>
          <w:p w14:paraId="72EA36C5" w14:textId="77777777" w:rsidR="006E2549" w:rsidRPr="00561A7B" w:rsidRDefault="00017B40" w:rsidP="00D46781">
            <w:pPr>
              <w:widowControl/>
              <w:spacing w:before="10" w:line="340" w:lineRule="exact"/>
              <w:jc w:val="center"/>
              <w:rPr>
                <w:rFonts w:ascii="新細明體" w:hAnsi="新細明體" w:cs="新細明體"/>
                <w:kern w:val="0"/>
              </w:rPr>
            </w:pPr>
            <w:r w:rsidRPr="00561A7B">
              <w:rPr>
                <w:rFonts w:ascii="新細明體" w:hAnsi="新細明體" w:cs="新細明體" w:hint="eastAsia"/>
                <w:kern w:val="0"/>
              </w:rPr>
              <w:t>7,900萬元</w:t>
            </w:r>
          </w:p>
        </w:tc>
        <w:tc>
          <w:tcPr>
            <w:tcW w:w="2383" w:type="pct"/>
            <w:tcBorders>
              <w:top w:val="outset" w:sz="6" w:space="0" w:color="000000"/>
              <w:left w:val="outset" w:sz="6" w:space="0" w:color="000000"/>
              <w:bottom w:val="outset" w:sz="6" w:space="0" w:color="000000"/>
              <w:right w:val="outset" w:sz="6" w:space="0" w:color="000000"/>
            </w:tcBorders>
            <w:hideMark/>
          </w:tcPr>
          <w:p w14:paraId="1E442605" w14:textId="77777777" w:rsidR="00912FE9" w:rsidRPr="00561A7B" w:rsidRDefault="00912FE9" w:rsidP="007C6334">
            <w:pPr>
              <w:pStyle w:val="Web"/>
              <w:numPr>
                <w:ilvl w:val="0"/>
                <w:numId w:val="18"/>
              </w:numPr>
              <w:wordWrap w:val="0"/>
              <w:spacing w:beforeLines="10" w:before="36" w:beforeAutospacing="0" w:after="0" w:afterAutospacing="0" w:line="350" w:lineRule="exact"/>
              <w:ind w:leftChars="10" w:left="205" w:right="11" w:hanging="181"/>
              <w:jc w:val="both"/>
              <w:rPr>
                <w:rFonts w:hint="eastAsia"/>
              </w:rPr>
            </w:pPr>
            <w:r w:rsidRPr="00561A7B">
              <w:rPr>
                <w:rFonts w:hint="eastAsia"/>
              </w:rPr>
              <w:t>105年度技轉金額8,806萬元，達成目標值，並超越104年度實績(7,466萬元)。</w:t>
            </w:r>
          </w:p>
          <w:p w14:paraId="37734A6F" w14:textId="77777777" w:rsidR="00912FE9" w:rsidRPr="00561A7B" w:rsidRDefault="00912FE9" w:rsidP="007C6334">
            <w:pPr>
              <w:pStyle w:val="Web"/>
              <w:numPr>
                <w:ilvl w:val="0"/>
                <w:numId w:val="18"/>
              </w:numPr>
              <w:wordWrap w:val="0"/>
              <w:spacing w:before="0" w:beforeAutospacing="0" w:after="0" w:afterAutospacing="0" w:line="350" w:lineRule="exact"/>
              <w:ind w:leftChars="10" w:left="203" w:right="10" w:hanging="179"/>
              <w:jc w:val="both"/>
              <w:rPr>
                <w:rFonts w:hint="eastAsia"/>
              </w:rPr>
            </w:pPr>
            <w:r w:rsidRPr="00561A7B">
              <w:rPr>
                <w:rFonts w:hint="eastAsia"/>
              </w:rPr>
              <w:t>自105年7月開始試行簡易評價機制，在行政作業時間上平均可縮短3-4週。截至105年底已有37項技術提案，如農試所紅龍果台農1號(小甜甜)品種等，採用簡易評價表送審，並已順利完成技轉，確實提升研發成果技轉效率及技轉金收入。</w:t>
            </w:r>
          </w:p>
          <w:p w14:paraId="5CFB5C24" w14:textId="77777777" w:rsidR="006E2549" w:rsidRPr="00561A7B" w:rsidRDefault="00912FE9" w:rsidP="007C6334">
            <w:pPr>
              <w:pStyle w:val="Web"/>
              <w:numPr>
                <w:ilvl w:val="0"/>
                <w:numId w:val="18"/>
              </w:numPr>
              <w:wordWrap w:val="0"/>
              <w:spacing w:before="0" w:beforeAutospacing="0" w:afterLines="10" w:after="36" w:afterAutospacing="0" w:line="350" w:lineRule="exact"/>
              <w:ind w:leftChars="10" w:left="205" w:right="11" w:hanging="181"/>
              <w:jc w:val="both"/>
            </w:pPr>
            <w:r w:rsidRPr="00561A7B">
              <w:rPr>
                <w:rFonts w:hint="eastAsia"/>
              </w:rPr>
              <w:t>在農業技術移轉予農企業之產業效益方面截至105年底總累計技術移轉案730件中已有348件(約48%)技轉案完成商品化，所創造商業化產值逾249.6億元。</w:t>
            </w:r>
          </w:p>
        </w:tc>
      </w:tr>
      <w:tr w:rsidR="006E2549" w:rsidRPr="00561A7B" w14:paraId="4062304C" w14:textId="77777777" w:rsidTr="00B42A22">
        <w:trPr>
          <w:trHeight w:val="503"/>
        </w:trPr>
        <w:tc>
          <w:tcPr>
            <w:tcW w:w="1034" w:type="pct"/>
            <w:vMerge w:val="restart"/>
            <w:tcBorders>
              <w:top w:val="outset" w:sz="6" w:space="0" w:color="000000"/>
              <w:left w:val="outset" w:sz="6" w:space="0" w:color="000000"/>
              <w:bottom w:val="outset" w:sz="6" w:space="0" w:color="000000"/>
              <w:right w:val="outset" w:sz="6" w:space="0" w:color="000000"/>
            </w:tcBorders>
            <w:hideMark/>
          </w:tcPr>
          <w:p w14:paraId="5D9F52CD" w14:textId="77777777" w:rsidR="006E2549" w:rsidRPr="00561A7B" w:rsidRDefault="006E2549"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調整農業結構，整合資源加值發展</w:t>
            </w:r>
          </w:p>
        </w:tc>
        <w:tc>
          <w:tcPr>
            <w:tcW w:w="872" w:type="pct"/>
            <w:tcBorders>
              <w:top w:val="outset" w:sz="6" w:space="0" w:color="000000"/>
              <w:left w:val="outset" w:sz="6" w:space="0" w:color="000000"/>
              <w:bottom w:val="outset" w:sz="6" w:space="0" w:color="000000"/>
              <w:right w:val="outset" w:sz="6" w:space="0" w:color="000000"/>
            </w:tcBorders>
            <w:hideMark/>
          </w:tcPr>
          <w:p w14:paraId="44386CF2" w14:textId="77777777" w:rsidR="006E2549" w:rsidRPr="00561A7B" w:rsidRDefault="00017B40" w:rsidP="00D46781">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農村再生社區整體環境品質改善</w:t>
            </w:r>
          </w:p>
        </w:tc>
        <w:tc>
          <w:tcPr>
            <w:tcW w:w="711" w:type="pct"/>
            <w:tcBorders>
              <w:top w:val="outset" w:sz="6" w:space="0" w:color="000000"/>
              <w:left w:val="outset" w:sz="6" w:space="0" w:color="000000"/>
              <w:bottom w:val="outset" w:sz="6" w:space="0" w:color="000000"/>
              <w:right w:val="outset" w:sz="6" w:space="0" w:color="000000"/>
            </w:tcBorders>
            <w:hideMark/>
          </w:tcPr>
          <w:p w14:paraId="43B85E06" w14:textId="77777777" w:rsidR="006E2549" w:rsidRPr="00561A7B" w:rsidRDefault="00017B40" w:rsidP="00D46781">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4,400公頃</w:t>
            </w:r>
          </w:p>
        </w:tc>
        <w:tc>
          <w:tcPr>
            <w:tcW w:w="2383" w:type="pct"/>
            <w:tcBorders>
              <w:top w:val="outset" w:sz="6" w:space="0" w:color="000000"/>
              <w:left w:val="outset" w:sz="6" w:space="0" w:color="000000"/>
              <w:bottom w:val="outset" w:sz="6" w:space="0" w:color="000000"/>
              <w:right w:val="outset" w:sz="6" w:space="0" w:color="000000"/>
            </w:tcBorders>
            <w:hideMark/>
          </w:tcPr>
          <w:p w14:paraId="12FBEB6B" w14:textId="77777777" w:rsidR="00912FE9" w:rsidRPr="00561A7B" w:rsidRDefault="00912FE9" w:rsidP="007C6334">
            <w:pPr>
              <w:pStyle w:val="Web"/>
              <w:numPr>
                <w:ilvl w:val="0"/>
                <w:numId w:val="19"/>
              </w:numPr>
              <w:wordWrap w:val="0"/>
              <w:spacing w:beforeLines="10" w:before="36" w:beforeAutospacing="0" w:after="0" w:afterAutospacing="0" w:line="340" w:lineRule="exact"/>
              <w:ind w:leftChars="10" w:left="205" w:rightChars="10" w:right="24" w:hanging="181"/>
              <w:jc w:val="both"/>
              <w:rPr>
                <w:rFonts w:hint="eastAsia"/>
              </w:rPr>
            </w:pPr>
            <w:r w:rsidRPr="00561A7B">
              <w:rPr>
                <w:rFonts w:hint="eastAsia"/>
              </w:rPr>
              <w:t>105年度投入農村建設資源或提升社區環境品質之面積為4,520公頃，達成目標值。</w:t>
            </w:r>
          </w:p>
          <w:p w14:paraId="6583162D" w14:textId="77777777" w:rsidR="00912FE9" w:rsidRPr="00561A7B" w:rsidRDefault="00912FE9" w:rsidP="007C6334">
            <w:pPr>
              <w:pStyle w:val="Web"/>
              <w:numPr>
                <w:ilvl w:val="0"/>
                <w:numId w:val="19"/>
              </w:numPr>
              <w:wordWrap w:val="0"/>
              <w:spacing w:before="0" w:beforeAutospacing="0" w:after="0" w:afterAutospacing="0" w:line="340" w:lineRule="exact"/>
              <w:ind w:leftChars="10" w:left="203" w:rightChars="10" w:right="24" w:hanging="179"/>
              <w:jc w:val="both"/>
              <w:rPr>
                <w:rFonts w:hint="eastAsia"/>
              </w:rPr>
            </w:pPr>
            <w:r w:rsidRPr="00561A7B">
              <w:rPr>
                <w:rFonts w:hint="eastAsia"/>
              </w:rPr>
              <w:t>累計實施農村社區建設1,936社區，引動農村多元活化發展</w:t>
            </w:r>
            <w:r w:rsidR="00D46781" w:rsidRPr="00561A7B">
              <w:rPr>
                <w:rFonts w:hint="eastAsia"/>
              </w:rPr>
              <w:t>；</w:t>
            </w:r>
            <w:r w:rsidRPr="00561A7B">
              <w:rPr>
                <w:rFonts w:hint="eastAsia"/>
              </w:rPr>
              <w:t>區域景觀軸線營造共辦理13縣市24</w:t>
            </w:r>
            <w:r w:rsidR="00D46781" w:rsidRPr="00561A7B">
              <w:rPr>
                <w:rFonts w:hint="eastAsia"/>
              </w:rPr>
              <w:t>案，串連農村帶狀軸線、面狀區域，營造美質農村景觀亮點；</w:t>
            </w:r>
            <w:r w:rsidRPr="00561A7B">
              <w:rPr>
                <w:rFonts w:hint="eastAsia"/>
              </w:rPr>
              <w:t>示範輔導13個友善農村，結合社會企業，透過場域實勘及教育宣導，營造宜居宜遊的友善農村。</w:t>
            </w:r>
          </w:p>
          <w:p w14:paraId="70F69FED" w14:textId="77777777" w:rsidR="00C73C9F" w:rsidRPr="00561A7B" w:rsidRDefault="00912FE9" w:rsidP="007C6334">
            <w:pPr>
              <w:pStyle w:val="Web"/>
              <w:numPr>
                <w:ilvl w:val="0"/>
                <w:numId w:val="19"/>
              </w:numPr>
              <w:wordWrap w:val="0"/>
              <w:spacing w:before="0" w:beforeAutospacing="0" w:afterLines="10" w:after="36" w:afterAutospacing="0" w:line="340" w:lineRule="exact"/>
              <w:ind w:leftChars="10" w:left="205" w:rightChars="10" w:right="24" w:hanging="181"/>
              <w:jc w:val="both"/>
            </w:pPr>
            <w:r w:rsidRPr="00561A7B">
              <w:rPr>
                <w:rFonts w:hint="eastAsia"/>
              </w:rPr>
              <w:t>本會「湖西南寮社區周邊環境改善工程」及「富興社區平地造林園區休憩空間營造三期工程」榮獲第16屆公共工程金質獎土木類佳作獎。</w:t>
            </w:r>
          </w:p>
        </w:tc>
      </w:tr>
      <w:tr w:rsidR="006E2549" w:rsidRPr="00561A7B" w14:paraId="1C791F59"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11E3AE5A" w14:textId="77777777" w:rsidR="006E2549" w:rsidRPr="00561A7B"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66A464E5" w14:textId="77777777" w:rsidR="006E2549" w:rsidRPr="00561A7B" w:rsidRDefault="00017B40" w:rsidP="00B42A22">
            <w:pPr>
              <w:widowControl/>
              <w:spacing w:line="340" w:lineRule="exact"/>
              <w:jc w:val="both"/>
              <w:rPr>
                <w:rFonts w:ascii="新細明體" w:hAnsi="新細明體" w:cs="新細明體"/>
                <w:kern w:val="0"/>
              </w:rPr>
            </w:pPr>
            <w:r w:rsidRPr="00561A7B">
              <w:rPr>
                <w:rFonts w:ascii="新細明體" w:hAnsi="新細明體" w:cs="新細明體" w:hint="eastAsia"/>
                <w:kern w:val="0"/>
              </w:rPr>
              <w:t>青年農民穩健經營與加值發展</w:t>
            </w:r>
          </w:p>
        </w:tc>
        <w:tc>
          <w:tcPr>
            <w:tcW w:w="711" w:type="pct"/>
            <w:tcBorders>
              <w:top w:val="outset" w:sz="6" w:space="0" w:color="000000"/>
              <w:left w:val="outset" w:sz="6" w:space="0" w:color="000000"/>
              <w:bottom w:val="outset" w:sz="6" w:space="0" w:color="000000"/>
              <w:right w:val="outset" w:sz="6" w:space="0" w:color="000000"/>
            </w:tcBorders>
            <w:hideMark/>
          </w:tcPr>
          <w:p w14:paraId="4BBF99DB" w14:textId="77777777" w:rsidR="006E2549" w:rsidRPr="00561A7B" w:rsidRDefault="00017B40" w:rsidP="00B42A22">
            <w:pPr>
              <w:widowControl/>
              <w:spacing w:line="340" w:lineRule="exact"/>
              <w:jc w:val="center"/>
              <w:rPr>
                <w:rFonts w:ascii="新細明體" w:hAnsi="新細明體" w:cs="新細明體"/>
                <w:kern w:val="0"/>
              </w:rPr>
            </w:pPr>
            <w:r w:rsidRPr="00561A7B">
              <w:rPr>
                <w:rFonts w:ascii="新細明體" w:hAnsi="新細明體" w:cs="新細明體" w:hint="eastAsia"/>
                <w:kern w:val="0"/>
              </w:rPr>
              <w:t>2,500</w:t>
            </w:r>
            <w:r w:rsidR="006E2549" w:rsidRPr="00561A7B">
              <w:rPr>
                <w:rFonts w:ascii="新細明體" w:hAnsi="新細明體" w:cs="新細明體" w:hint="eastAsia"/>
                <w:kern w:val="0"/>
              </w:rPr>
              <w:t>人</w:t>
            </w:r>
          </w:p>
        </w:tc>
        <w:tc>
          <w:tcPr>
            <w:tcW w:w="2383" w:type="pct"/>
            <w:tcBorders>
              <w:top w:val="outset" w:sz="6" w:space="0" w:color="000000"/>
              <w:left w:val="outset" w:sz="6" w:space="0" w:color="000000"/>
              <w:bottom w:val="outset" w:sz="6" w:space="0" w:color="000000"/>
              <w:right w:val="outset" w:sz="6" w:space="0" w:color="000000"/>
            </w:tcBorders>
            <w:hideMark/>
          </w:tcPr>
          <w:p w14:paraId="107E3948" w14:textId="77777777" w:rsidR="00912FE9" w:rsidRPr="00561A7B" w:rsidRDefault="00912FE9" w:rsidP="007C6334">
            <w:pPr>
              <w:pStyle w:val="Web"/>
              <w:numPr>
                <w:ilvl w:val="0"/>
                <w:numId w:val="20"/>
              </w:numPr>
              <w:wordWrap w:val="0"/>
              <w:spacing w:beforeLines="10" w:before="36" w:beforeAutospacing="0" w:after="0" w:afterAutospacing="0" w:line="340" w:lineRule="exact"/>
              <w:ind w:leftChars="10" w:left="205" w:rightChars="10" w:right="24" w:hanging="181"/>
              <w:jc w:val="both"/>
              <w:rPr>
                <w:rFonts w:hint="eastAsia"/>
              </w:rPr>
            </w:pPr>
            <w:r w:rsidRPr="00561A7B">
              <w:rPr>
                <w:rFonts w:hint="eastAsia"/>
              </w:rPr>
              <w:t>105年度青年農民穩健經營與加值發展人數共計2,508人，達成目標值，且超越104年度實績(1,850人)。</w:t>
            </w:r>
          </w:p>
          <w:p w14:paraId="55684703" w14:textId="77777777" w:rsidR="006E2549" w:rsidRPr="00561A7B" w:rsidRDefault="00912FE9" w:rsidP="007C6334">
            <w:pPr>
              <w:pStyle w:val="Web"/>
              <w:numPr>
                <w:ilvl w:val="0"/>
                <w:numId w:val="20"/>
              </w:numPr>
              <w:wordWrap w:val="0"/>
              <w:spacing w:before="0" w:beforeAutospacing="0" w:afterLines="10" w:after="36" w:afterAutospacing="0" w:line="340" w:lineRule="exact"/>
              <w:ind w:leftChars="10" w:left="205" w:rightChars="10" w:right="24" w:hanging="181"/>
              <w:jc w:val="both"/>
            </w:pPr>
            <w:r w:rsidRPr="00561A7B">
              <w:rPr>
                <w:rFonts w:hint="eastAsia"/>
              </w:rPr>
              <w:t>遴選百大青農320位及輔導16個直轄市、縣(市)農會成立在地青年農民聯誼會，計2,338位青農加入聯誼會(其中包括150位百大青農)。</w:t>
            </w:r>
          </w:p>
        </w:tc>
      </w:tr>
      <w:tr w:rsidR="006E2549" w:rsidRPr="00561A7B" w14:paraId="6BFCD8DC"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6DB46A54" w14:textId="77777777" w:rsidR="006E2549" w:rsidRPr="00561A7B"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3D5FFFEB" w14:textId="77777777" w:rsidR="006E2549" w:rsidRPr="00561A7B" w:rsidRDefault="006E2549" w:rsidP="00B42A22">
            <w:pPr>
              <w:widowControl/>
              <w:spacing w:line="340" w:lineRule="exact"/>
              <w:jc w:val="both"/>
              <w:rPr>
                <w:rFonts w:ascii="新細明體" w:hAnsi="新細明體" w:cs="新細明體"/>
                <w:kern w:val="0"/>
              </w:rPr>
            </w:pPr>
            <w:r w:rsidRPr="00561A7B">
              <w:rPr>
                <w:rFonts w:ascii="新細明體" w:hAnsi="新細明體" w:cs="新細明體" w:hint="eastAsia"/>
                <w:kern w:val="0"/>
              </w:rPr>
              <w:t>輔導作物集團產區及擴大經營規模面積</w:t>
            </w:r>
          </w:p>
        </w:tc>
        <w:tc>
          <w:tcPr>
            <w:tcW w:w="711" w:type="pct"/>
            <w:tcBorders>
              <w:top w:val="outset" w:sz="6" w:space="0" w:color="000000"/>
              <w:left w:val="outset" w:sz="6" w:space="0" w:color="000000"/>
              <w:bottom w:val="outset" w:sz="6" w:space="0" w:color="000000"/>
              <w:right w:val="outset" w:sz="6" w:space="0" w:color="000000"/>
            </w:tcBorders>
            <w:hideMark/>
          </w:tcPr>
          <w:p w14:paraId="26E9A753" w14:textId="77777777" w:rsidR="006E2549" w:rsidRPr="00561A7B" w:rsidRDefault="006E2549" w:rsidP="00B42A22">
            <w:pPr>
              <w:widowControl/>
              <w:spacing w:line="340" w:lineRule="exact"/>
              <w:jc w:val="center"/>
              <w:rPr>
                <w:rFonts w:ascii="新細明體" w:hAnsi="新細明體" w:cs="新細明體"/>
                <w:kern w:val="0"/>
              </w:rPr>
            </w:pPr>
            <w:r w:rsidRPr="00561A7B">
              <w:rPr>
                <w:rFonts w:ascii="新細明體" w:hAnsi="新細明體" w:cs="新細明體" w:hint="eastAsia"/>
                <w:kern w:val="0"/>
              </w:rPr>
              <w:t>3</w:t>
            </w:r>
            <w:r w:rsidR="00017B40" w:rsidRPr="00561A7B">
              <w:rPr>
                <w:rFonts w:ascii="新細明體" w:hAnsi="新細明體" w:cs="新細明體" w:hint="eastAsia"/>
                <w:kern w:val="0"/>
              </w:rPr>
              <w:t>2,800</w:t>
            </w:r>
            <w:r w:rsidRPr="00561A7B">
              <w:rPr>
                <w:rFonts w:ascii="新細明體" w:hAnsi="新細明體" w:cs="新細明體" w:hint="eastAsia"/>
                <w:kern w:val="0"/>
              </w:rPr>
              <w:t>公頃</w:t>
            </w:r>
          </w:p>
        </w:tc>
        <w:tc>
          <w:tcPr>
            <w:tcW w:w="2383" w:type="pct"/>
            <w:tcBorders>
              <w:top w:val="outset" w:sz="6" w:space="0" w:color="000000"/>
              <w:left w:val="outset" w:sz="6" w:space="0" w:color="000000"/>
              <w:bottom w:val="outset" w:sz="6" w:space="0" w:color="000000"/>
              <w:right w:val="outset" w:sz="6" w:space="0" w:color="000000"/>
            </w:tcBorders>
            <w:hideMark/>
          </w:tcPr>
          <w:p w14:paraId="6CC4E388" w14:textId="77777777" w:rsidR="00912FE9" w:rsidRPr="00561A7B" w:rsidRDefault="00912FE9" w:rsidP="007C6334">
            <w:pPr>
              <w:pStyle w:val="Web"/>
              <w:numPr>
                <w:ilvl w:val="0"/>
                <w:numId w:val="21"/>
              </w:numPr>
              <w:wordWrap w:val="0"/>
              <w:spacing w:beforeLines="10" w:before="36" w:beforeAutospacing="0" w:after="0" w:afterAutospacing="0" w:line="340" w:lineRule="exact"/>
              <w:ind w:leftChars="10" w:left="205" w:rightChars="10" w:right="24" w:hanging="181"/>
              <w:jc w:val="both"/>
              <w:rPr>
                <w:rFonts w:hint="eastAsia"/>
              </w:rPr>
            </w:pPr>
            <w:r w:rsidRPr="00561A7B">
              <w:rPr>
                <w:rFonts w:hint="eastAsia"/>
              </w:rPr>
              <w:t>105年度累計輔導優質水果</w:t>
            </w:r>
            <w:r w:rsidR="00D46781" w:rsidRPr="00561A7B">
              <w:rPr>
                <w:rFonts w:hint="eastAsia"/>
              </w:rPr>
              <w:t>(</w:t>
            </w:r>
            <w:r w:rsidRPr="00561A7B">
              <w:rPr>
                <w:rFonts w:hint="eastAsia"/>
              </w:rPr>
              <w:t>含供果園及香蕉外銷集團產區</w:t>
            </w:r>
            <w:r w:rsidR="00D46781" w:rsidRPr="00561A7B">
              <w:rPr>
                <w:rFonts w:hint="eastAsia"/>
              </w:rPr>
              <w:t>)</w:t>
            </w:r>
            <w:r w:rsidRPr="00561A7B">
              <w:rPr>
                <w:rFonts w:hint="eastAsia"/>
              </w:rPr>
              <w:t>、蔬菜、花卉集團產區、小地主大專業農承租面積及農產業專區實施面積，合計39,424公頃，達成目標值，且超越104年度實績(35,847公頃)：</w:t>
            </w:r>
          </w:p>
          <w:p w14:paraId="5859C414" w14:textId="77777777" w:rsidR="00912FE9" w:rsidRPr="00561A7B" w:rsidRDefault="00912FE9" w:rsidP="007C6334">
            <w:pPr>
              <w:pStyle w:val="Web"/>
              <w:numPr>
                <w:ilvl w:val="0"/>
                <w:numId w:val="31"/>
              </w:numPr>
              <w:wordWrap w:val="0"/>
              <w:spacing w:before="0" w:beforeAutospacing="0" w:after="0" w:afterAutospacing="0" w:line="340" w:lineRule="exact"/>
              <w:ind w:leftChars="50" w:left="392" w:rightChars="10" w:right="24" w:hanging="272"/>
              <w:jc w:val="both"/>
              <w:rPr>
                <w:rFonts w:hint="eastAsia"/>
              </w:rPr>
            </w:pPr>
            <w:r w:rsidRPr="00561A7B">
              <w:rPr>
                <w:rFonts w:hint="eastAsia"/>
              </w:rPr>
              <w:t>輔導優質水果集團產區6,201公頃、蔬菜生產專區8,600公頃、花卉446公頃。</w:t>
            </w:r>
          </w:p>
          <w:p w14:paraId="06C40DDC" w14:textId="77777777" w:rsidR="00912FE9" w:rsidRPr="00561A7B" w:rsidRDefault="00912FE9" w:rsidP="007C6334">
            <w:pPr>
              <w:pStyle w:val="Web"/>
              <w:numPr>
                <w:ilvl w:val="0"/>
                <w:numId w:val="31"/>
              </w:numPr>
              <w:wordWrap w:val="0"/>
              <w:spacing w:before="0" w:beforeAutospacing="0" w:after="0" w:afterAutospacing="0" w:line="340" w:lineRule="exact"/>
              <w:ind w:leftChars="50" w:left="392" w:rightChars="10" w:right="24" w:hanging="272"/>
              <w:jc w:val="both"/>
              <w:rPr>
                <w:rFonts w:hint="eastAsia"/>
              </w:rPr>
            </w:pPr>
            <w:r w:rsidRPr="00561A7B">
              <w:rPr>
                <w:rFonts w:hint="eastAsia"/>
              </w:rPr>
              <w:t>輔導小地主大佃農承租面積承租總體經營面積18,207公頃。</w:t>
            </w:r>
          </w:p>
          <w:p w14:paraId="2A545530" w14:textId="77777777" w:rsidR="00912FE9" w:rsidRPr="00561A7B" w:rsidRDefault="00912FE9" w:rsidP="007C6334">
            <w:pPr>
              <w:pStyle w:val="Web"/>
              <w:numPr>
                <w:ilvl w:val="0"/>
                <w:numId w:val="31"/>
              </w:numPr>
              <w:wordWrap w:val="0"/>
              <w:spacing w:before="0" w:beforeAutospacing="0" w:after="0" w:afterAutospacing="0" w:line="340" w:lineRule="exact"/>
              <w:ind w:leftChars="50" w:left="392" w:rightChars="10" w:right="24" w:hanging="272"/>
              <w:jc w:val="both"/>
              <w:rPr>
                <w:rFonts w:hint="eastAsia"/>
              </w:rPr>
            </w:pPr>
            <w:r w:rsidRPr="00561A7B">
              <w:rPr>
                <w:rFonts w:hint="eastAsia"/>
              </w:rPr>
              <w:t>發展農產業專區實施面積5,970公頃。</w:t>
            </w:r>
          </w:p>
          <w:p w14:paraId="0054E8FC" w14:textId="77777777" w:rsidR="00912FE9" w:rsidRPr="00561A7B" w:rsidRDefault="00912FE9" w:rsidP="007C6334">
            <w:pPr>
              <w:pStyle w:val="Web"/>
              <w:numPr>
                <w:ilvl w:val="0"/>
                <w:numId w:val="21"/>
              </w:numPr>
              <w:wordWrap w:val="0"/>
              <w:spacing w:before="0" w:beforeAutospacing="0" w:after="0" w:afterAutospacing="0" w:line="340" w:lineRule="exact"/>
              <w:ind w:leftChars="10" w:left="203" w:rightChars="10" w:right="24" w:hanging="179"/>
              <w:jc w:val="both"/>
              <w:rPr>
                <w:rFonts w:hint="eastAsia"/>
              </w:rPr>
            </w:pPr>
            <w:r w:rsidRPr="00561A7B">
              <w:rPr>
                <w:rFonts w:hint="eastAsia"/>
              </w:rPr>
              <w:t>設置高接梨等19項水果集團產區，輔導由產至銷一條龍作業流程，生產符合市場需求果品，強化銷售能力。</w:t>
            </w:r>
          </w:p>
          <w:p w14:paraId="547AB727" w14:textId="77777777" w:rsidR="00912FE9" w:rsidRPr="00561A7B" w:rsidRDefault="00912FE9" w:rsidP="007C6334">
            <w:pPr>
              <w:pStyle w:val="Web"/>
              <w:numPr>
                <w:ilvl w:val="0"/>
                <w:numId w:val="21"/>
              </w:numPr>
              <w:wordWrap w:val="0"/>
              <w:spacing w:before="0" w:beforeAutospacing="0" w:after="0" w:afterAutospacing="0" w:line="340" w:lineRule="exact"/>
              <w:ind w:leftChars="10" w:left="203" w:rightChars="10" w:right="24" w:hanging="179"/>
              <w:jc w:val="both"/>
              <w:rPr>
                <w:rFonts w:hint="eastAsia"/>
              </w:rPr>
            </w:pPr>
            <w:r w:rsidRPr="00561A7B">
              <w:rPr>
                <w:rFonts w:hint="eastAsia"/>
              </w:rPr>
              <w:t>建立毛豆、結球萵苣、胡蘿蔔等蔬菜集團產區11處。105年蔬菜外銷實績共53,833公噸，產值達28億元。</w:t>
            </w:r>
          </w:p>
          <w:p w14:paraId="02D14870" w14:textId="77777777" w:rsidR="00912FE9" w:rsidRPr="00561A7B" w:rsidRDefault="00912FE9" w:rsidP="007C6334">
            <w:pPr>
              <w:pStyle w:val="Web"/>
              <w:numPr>
                <w:ilvl w:val="0"/>
                <w:numId w:val="21"/>
              </w:numPr>
              <w:wordWrap w:val="0"/>
              <w:spacing w:before="0" w:beforeAutospacing="0" w:after="0" w:afterAutospacing="0" w:line="340" w:lineRule="exact"/>
              <w:ind w:leftChars="10" w:left="203" w:rightChars="10" w:right="24" w:hanging="179"/>
              <w:jc w:val="both"/>
              <w:rPr>
                <w:rFonts w:hint="eastAsia"/>
              </w:rPr>
            </w:pPr>
            <w:r w:rsidRPr="00561A7B">
              <w:rPr>
                <w:rFonts w:hint="eastAsia"/>
              </w:rPr>
              <w:t>建立文心蘭等花卉集團產區16處。105年花卉外銷出口值187,814千美元，產值達167億元。</w:t>
            </w:r>
          </w:p>
          <w:p w14:paraId="31D49674" w14:textId="77777777" w:rsidR="00912FE9" w:rsidRPr="00561A7B" w:rsidRDefault="00912FE9" w:rsidP="007C6334">
            <w:pPr>
              <w:pStyle w:val="Web"/>
              <w:numPr>
                <w:ilvl w:val="0"/>
                <w:numId w:val="21"/>
              </w:numPr>
              <w:wordWrap w:val="0"/>
              <w:spacing w:before="0" w:beforeAutospacing="0" w:after="0" w:afterAutospacing="0" w:line="340" w:lineRule="exact"/>
              <w:ind w:leftChars="10" w:left="203" w:rightChars="10" w:right="24" w:hanging="179"/>
              <w:jc w:val="both"/>
              <w:rPr>
                <w:rFonts w:hint="eastAsia"/>
              </w:rPr>
            </w:pPr>
            <w:r w:rsidRPr="00561A7B">
              <w:rPr>
                <w:rFonts w:hint="eastAsia"/>
              </w:rPr>
              <w:t>輔導大專業農經營規模達18,207公頃為計畫推動初期99年5,649公頃之3.2倍，協助2,079位平均45歲之年輕專業農民投入農業，每位大專業農平均經營面積為8.8公頃，較一般農民平均經營規模1.1公頃高7倍。</w:t>
            </w:r>
          </w:p>
          <w:p w14:paraId="439CA899" w14:textId="77777777" w:rsidR="006E2549" w:rsidRPr="00561A7B" w:rsidRDefault="00912FE9" w:rsidP="007C6334">
            <w:pPr>
              <w:pStyle w:val="Web"/>
              <w:numPr>
                <w:ilvl w:val="0"/>
                <w:numId w:val="21"/>
              </w:numPr>
              <w:wordWrap w:val="0"/>
              <w:spacing w:before="0" w:beforeAutospacing="0" w:afterLines="10" w:after="36" w:afterAutospacing="0" w:line="340" w:lineRule="exact"/>
              <w:ind w:leftChars="10" w:left="205" w:rightChars="10" w:right="24" w:hanging="181"/>
              <w:jc w:val="both"/>
            </w:pPr>
            <w:r w:rsidRPr="00561A7B">
              <w:rPr>
                <w:rFonts w:hint="eastAsia"/>
              </w:rPr>
              <w:t>已規劃建置三星、新社、新港、西港、美濃等24處農產業專區。</w:t>
            </w:r>
          </w:p>
        </w:tc>
      </w:tr>
      <w:tr w:rsidR="006E2549" w:rsidRPr="00561A7B" w14:paraId="308A6050" w14:textId="77777777" w:rsidTr="006E2549">
        <w:trPr>
          <w:trHeight w:val="877"/>
        </w:trPr>
        <w:tc>
          <w:tcPr>
            <w:tcW w:w="1034" w:type="pct"/>
            <w:vMerge w:val="restart"/>
            <w:tcBorders>
              <w:top w:val="outset" w:sz="6" w:space="0" w:color="000000"/>
              <w:left w:val="outset" w:sz="6" w:space="0" w:color="000000"/>
              <w:bottom w:val="outset" w:sz="6" w:space="0" w:color="000000"/>
              <w:right w:val="outset" w:sz="6" w:space="0" w:color="000000"/>
            </w:tcBorders>
            <w:hideMark/>
          </w:tcPr>
          <w:p w14:paraId="5E18639C" w14:textId="77777777" w:rsidR="006E2549" w:rsidRPr="00561A7B" w:rsidRDefault="006E2549"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確保糧食安全，加強農產品安全</w:t>
            </w:r>
          </w:p>
        </w:tc>
        <w:tc>
          <w:tcPr>
            <w:tcW w:w="872" w:type="pct"/>
            <w:tcBorders>
              <w:top w:val="outset" w:sz="6" w:space="0" w:color="000000"/>
              <w:left w:val="outset" w:sz="6" w:space="0" w:color="000000"/>
              <w:bottom w:val="outset" w:sz="6" w:space="0" w:color="000000"/>
              <w:right w:val="outset" w:sz="6" w:space="0" w:color="000000"/>
            </w:tcBorders>
            <w:hideMark/>
          </w:tcPr>
          <w:p w14:paraId="68B242E4" w14:textId="77777777" w:rsidR="006E2549" w:rsidRPr="00561A7B" w:rsidRDefault="006E2549" w:rsidP="001710F1">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健康農業推廣面積</w:t>
            </w:r>
          </w:p>
        </w:tc>
        <w:tc>
          <w:tcPr>
            <w:tcW w:w="711" w:type="pct"/>
            <w:tcBorders>
              <w:top w:val="outset" w:sz="6" w:space="0" w:color="000000"/>
              <w:left w:val="outset" w:sz="6" w:space="0" w:color="000000"/>
              <w:bottom w:val="outset" w:sz="6" w:space="0" w:color="000000"/>
              <w:right w:val="outset" w:sz="6" w:space="0" w:color="000000"/>
            </w:tcBorders>
            <w:hideMark/>
          </w:tcPr>
          <w:p w14:paraId="19BD2243" w14:textId="77777777" w:rsidR="006E2549" w:rsidRPr="00561A7B" w:rsidRDefault="006E2549" w:rsidP="001710F1">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4</w:t>
            </w:r>
            <w:r w:rsidR="00017B40" w:rsidRPr="00561A7B">
              <w:rPr>
                <w:rFonts w:ascii="新細明體" w:hAnsi="新細明體" w:cs="新細明體" w:hint="eastAsia"/>
                <w:kern w:val="0"/>
              </w:rPr>
              <w:t>4</w:t>
            </w:r>
            <w:r w:rsidRPr="00561A7B">
              <w:rPr>
                <w:rFonts w:ascii="新細明體" w:hAnsi="新細明體" w:cs="新細明體" w:hint="eastAsia"/>
                <w:kern w:val="0"/>
              </w:rPr>
              <w:t>,500公頃</w:t>
            </w:r>
          </w:p>
        </w:tc>
        <w:tc>
          <w:tcPr>
            <w:tcW w:w="2383" w:type="pct"/>
            <w:tcBorders>
              <w:top w:val="outset" w:sz="6" w:space="0" w:color="000000"/>
              <w:left w:val="outset" w:sz="6" w:space="0" w:color="000000"/>
              <w:bottom w:val="outset" w:sz="6" w:space="0" w:color="000000"/>
              <w:right w:val="outset" w:sz="6" w:space="0" w:color="000000"/>
            </w:tcBorders>
            <w:hideMark/>
          </w:tcPr>
          <w:p w14:paraId="07D81A5E" w14:textId="77777777" w:rsidR="00912FE9" w:rsidRPr="00561A7B" w:rsidRDefault="00912FE9" w:rsidP="001710F1">
            <w:pPr>
              <w:pStyle w:val="Web"/>
              <w:wordWrap w:val="0"/>
              <w:spacing w:beforeLines="10" w:before="36" w:beforeAutospacing="0" w:after="0" w:afterAutospacing="0" w:line="340" w:lineRule="exact"/>
              <w:ind w:leftChars="10" w:left="24" w:rightChars="10" w:right="24"/>
              <w:rPr>
                <w:rFonts w:hint="eastAsia"/>
              </w:rPr>
            </w:pPr>
            <w:r w:rsidRPr="00561A7B">
              <w:rPr>
                <w:rFonts w:hint="eastAsia"/>
              </w:rPr>
              <w:t>累計通過有機、產銷履歷及吉園圃之生產面積45,181.6</w:t>
            </w:r>
            <w:r w:rsidR="001710F1" w:rsidRPr="00561A7B">
              <w:rPr>
                <w:rFonts w:hint="eastAsia"/>
              </w:rPr>
              <w:t>1</w:t>
            </w:r>
            <w:r w:rsidRPr="00561A7B">
              <w:rPr>
                <w:rFonts w:hint="eastAsia"/>
              </w:rPr>
              <w:t>公頃，達成目標值，並超越104年度實績(43,461公頃)：</w:t>
            </w:r>
          </w:p>
          <w:p w14:paraId="08783A34" w14:textId="77777777" w:rsidR="00912FE9" w:rsidRPr="00561A7B" w:rsidRDefault="00912FE9" w:rsidP="007C6334">
            <w:pPr>
              <w:pStyle w:val="Web"/>
              <w:numPr>
                <w:ilvl w:val="0"/>
                <w:numId w:val="32"/>
              </w:numPr>
              <w:wordWrap w:val="0"/>
              <w:spacing w:before="0" w:beforeAutospacing="0" w:after="0" w:afterAutospacing="0" w:line="340" w:lineRule="exact"/>
              <w:ind w:leftChars="10" w:left="205" w:rightChars="10" w:right="24" w:hanging="181"/>
              <w:jc w:val="both"/>
              <w:rPr>
                <w:rFonts w:hint="eastAsia"/>
              </w:rPr>
            </w:pPr>
            <w:r w:rsidRPr="00561A7B">
              <w:rPr>
                <w:rFonts w:hint="eastAsia"/>
              </w:rPr>
              <w:t>累計通過有機驗證面積計6,784公頃，創造產值40.7億元。</w:t>
            </w:r>
          </w:p>
          <w:p w14:paraId="075D9D42" w14:textId="77777777" w:rsidR="00912FE9" w:rsidRPr="00561A7B" w:rsidRDefault="00912FE9" w:rsidP="007C6334">
            <w:pPr>
              <w:pStyle w:val="Web"/>
              <w:numPr>
                <w:ilvl w:val="0"/>
                <w:numId w:val="32"/>
              </w:numPr>
              <w:wordWrap w:val="0"/>
              <w:spacing w:before="0" w:beforeAutospacing="0" w:after="0" w:afterAutospacing="0" w:line="340" w:lineRule="exact"/>
              <w:ind w:leftChars="10" w:left="205" w:rightChars="10" w:right="24" w:hanging="181"/>
              <w:jc w:val="both"/>
              <w:rPr>
                <w:rFonts w:hint="eastAsia"/>
              </w:rPr>
            </w:pPr>
            <w:r w:rsidRPr="00561A7B">
              <w:rPr>
                <w:rFonts w:hint="eastAsia"/>
              </w:rPr>
              <w:t>累計吉園圃推行面積25,790公頃，年產量約55萬公噸，有效建立農民責任生產觀念，提供優質國產蔬果。</w:t>
            </w:r>
          </w:p>
          <w:p w14:paraId="2D66A194" w14:textId="77777777" w:rsidR="00912FE9" w:rsidRPr="00561A7B" w:rsidRDefault="00912FE9" w:rsidP="007C6334">
            <w:pPr>
              <w:pStyle w:val="Web"/>
              <w:numPr>
                <w:ilvl w:val="0"/>
                <w:numId w:val="32"/>
              </w:numPr>
              <w:wordWrap w:val="0"/>
              <w:spacing w:before="0" w:beforeAutospacing="0" w:after="0" w:afterAutospacing="0" w:line="340" w:lineRule="exact"/>
              <w:ind w:leftChars="10" w:left="205" w:rightChars="10" w:right="24" w:hanging="181"/>
              <w:jc w:val="both"/>
              <w:rPr>
                <w:rFonts w:hint="eastAsia"/>
              </w:rPr>
            </w:pPr>
            <w:r w:rsidRPr="00561A7B">
              <w:rPr>
                <w:rFonts w:hint="eastAsia"/>
              </w:rPr>
              <w:t>輔導稻米、水果、蔬菜、雜糧特作、茶葉等農產品經營業者通過驗證面積計10,514公頃、產量117,426公噸、創造產值38億元。</w:t>
            </w:r>
          </w:p>
          <w:p w14:paraId="555171DF" w14:textId="77777777" w:rsidR="006E2549" w:rsidRPr="00561A7B" w:rsidRDefault="00912FE9" w:rsidP="007C6334">
            <w:pPr>
              <w:pStyle w:val="Web"/>
              <w:numPr>
                <w:ilvl w:val="0"/>
                <w:numId w:val="32"/>
              </w:numPr>
              <w:wordWrap w:val="0"/>
              <w:spacing w:before="0" w:beforeAutospacing="0" w:afterLines="10" w:after="36" w:afterAutospacing="0" w:line="340" w:lineRule="exact"/>
              <w:ind w:leftChars="10" w:left="205" w:rightChars="10" w:right="24" w:hanging="181"/>
              <w:jc w:val="both"/>
            </w:pPr>
            <w:r w:rsidRPr="00561A7B">
              <w:rPr>
                <w:rFonts w:hint="eastAsia"/>
              </w:rPr>
              <w:t>輔導563戶養殖漁民取得產銷履歷驗證，包括539個人戶、9集團戶及15家加工廠，通過驗證面積計2,093.61公頃。</w:t>
            </w:r>
          </w:p>
        </w:tc>
      </w:tr>
      <w:tr w:rsidR="006E2549" w:rsidRPr="00561A7B" w14:paraId="725F6864"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479DB0E8" w14:textId="77777777" w:rsidR="006E2549" w:rsidRPr="00561A7B" w:rsidRDefault="006E2549" w:rsidP="001710F1">
            <w:pPr>
              <w:widowControl/>
              <w:spacing w:beforeLines="10" w:before="36"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079897F1" w14:textId="77777777" w:rsidR="006E2549" w:rsidRPr="00561A7B" w:rsidRDefault="006E2549" w:rsidP="001710F1">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辦理CAS驗證產品查核</w:t>
            </w:r>
          </w:p>
        </w:tc>
        <w:tc>
          <w:tcPr>
            <w:tcW w:w="711" w:type="pct"/>
            <w:tcBorders>
              <w:top w:val="outset" w:sz="6" w:space="0" w:color="000000"/>
              <w:left w:val="outset" w:sz="6" w:space="0" w:color="000000"/>
              <w:bottom w:val="outset" w:sz="6" w:space="0" w:color="000000"/>
              <w:right w:val="outset" w:sz="6" w:space="0" w:color="000000"/>
            </w:tcBorders>
            <w:hideMark/>
          </w:tcPr>
          <w:p w14:paraId="04099BFF" w14:textId="77777777" w:rsidR="006E2549" w:rsidRPr="00561A7B" w:rsidRDefault="006E2549" w:rsidP="001710F1">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9</w:t>
            </w:r>
            <w:r w:rsidR="00017B40" w:rsidRPr="00561A7B">
              <w:rPr>
                <w:rFonts w:ascii="新細明體" w:hAnsi="新細明體" w:cs="新細明體" w:hint="eastAsia"/>
                <w:kern w:val="0"/>
              </w:rPr>
              <w:t>9</w:t>
            </w:r>
            <w:r w:rsidR="00F41EF6" w:rsidRPr="00561A7B">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7FB235E3" w14:textId="77777777" w:rsidR="00912FE9" w:rsidRPr="00561A7B" w:rsidRDefault="00912FE9" w:rsidP="007C6334">
            <w:pPr>
              <w:pStyle w:val="Web"/>
              <w:numPr>
                <w:ilvl w:val="0"/>
                <w:numId w:val="22"/>
              </w:numPr>
              <w:wordWrap w:val="0"/>
              <w:spacing w:beforeLines="10" w:before="36" w:beforeAutospacing="0" w:after="0" w:afterAutospacing="0" w:line="340" w:lineRule="exact"/>
              <w:ind w:leftChars="10" w:left="205" w:rightChars="10" w:right="24" w:hanging="181"/>
              <w:jc w:val="both"/>
              <w:rPr>
                <w:rFonts w:hint="eastAsia"/>
              </w:rPr>
            </w:pPr>
            <w:r w:rsidRPr="00561A7B">
              <w:rPr>
                <w:rFonts w:hint="eastAsia"/>
              </w:rPr>
              <w:t>105年度抽驗CAS驗證產品2,173件，其中不合格件數19件，整體抽驗衛生安全合格率99.13%，達成目標值，且超越104年度實績(99%)。</w:t>
            </w:r>
          </w:p>
          <w:p w14:paraId="72CA44C4" w14:textId="77777777" w:rsidR="00912FE9" w:rsidRPr="00561A7B" w:rsidRDefault="00912FE9" w:rsidP="007C6334">
            <w:pPr>
              <w:pStyle w:val="Web"/>
              <w:numPr>
                <w:ilvl w:val="0"/>
                <w:numId w:val="22"/>
              </w:numPr>
              <w:wordWrap w:val="0"/>
              <w:spacing w:before="0" w:beforeAutospacing="0" w:after="0" w:afterAutospacing="0" w:line="340" w:lineRule="exact"/>
              <w:ind w:leftChars="10" w:left="203" w:rightChars="10" w:right="24" w:hanging="179"/>
              <w:jc w:val="both"/>
              <w:rPr>
                <w:rFonts w:hint="eastAsia"/>
              </w:rPr>
            </w:pPr>
            <w:r w:rsidRPr="00561A7B">
              <w:rPr>
                <w:rFonts w:hint="eastAsia"/>
              </w:rPr>
              <w:t>為保障消費者權益，持續辦理CAS產品原料來源查核並建立產品生產追溯程序，且採全廠查核方式強化管理業者生產線之衛生安全。</w:t>
            </w:r>
          </w:p>
          <w:p w14:paraId="54BD046B" w14:textId="77777777" w:rsidR="006E2549" w:rsidRPr="00561A7B" w:rsidRDefault="00912FE9" w:rsidP="007C6334">
            <w:pPr>
              <w:pStyle w:val="Web"/>
              <w:numPr>
                <w:ilvl w:val="0"/>
                <w:numId w:val="22"/>
              </w:numPr>
              <w:wordWrap w:val="0"/>
              <w:spacing w:before="0" w:beforeAutospacing="0" w:afterLines="10" w:after="36" w:afterAutospacing="0" w:line="340" w:lineRule="exact"/>
              <w:ind w:leftChars="10" w:left="205" w:rightChars="10" w:right="24" w:hanging="181"/>
              <w:jc w:val="both"/>
            </w:pPr>
            <w:r w:rsidRPr="00561A7B">
              <w:rPr>
                <w:rFonts w:hint="eastAsia"/>
              </w:rPr>
              <w:t>每月檢驗結果均主動公布於台灣優良農產品發展協會網站「CAS驗證專區」，供消費者查詢。</w:t>
            </w:r>
          </w:p>
        </w:tc>
      </w:tr>
      <w:tr w:rsidR="001710F1" w:rsidRPr="00561A7B" w14:paraId="757EE437" w14:textId="77777777" w:rsidTr="004A0894">
        <w:trPr>
          <w:trHeight w:val="362"/>
        </w:trPr>
        <w:tc>
          <w:tcPr>
            <w:tcW w:w="1034" w:type="pct"/>
            <w:vMerge w:val="restart"/>
            <w:tcBorders>
              <w:top w:val="outset" w:sz="6" w:space="0" w:color="000000"/>
              <w:left w:val="outset" w:sz="6" w:space="0" w:color="000000"/>
              <w:right w:val="outset" w:sz="6" w:space="0" w:color="000000"/>
            </w:tcBorders>
            <w:hideMark/>
          </w:tcPr>
          <w:p w14:paraId="5134B744" w14:textId="77777777" w:rsidR="001710F1" w:rsidRPr="00561A7B" w:rsidRDefault="001710F1"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活化農業資源利用，維護生態永續發展</w:t>
            </w:r>
          </w:p>
        </w:tc>
        <w:tc>
          <w:tcPr>
            <w:tcW w:w="872" w:type="pct"/>
            <w:tcBorders>
              <w:top w:val="outset" w:sz="6" w:space="0" w:color="000000"/>
              <w:left w:val="outset" w:sz="6" w:space="0" w:color="000000"/>
              <w:bottom w:val="outset" w:sz="6" w:space="0" w:color="000000"/>
              <w:right w:val="outset" w:sz="6" w:space="0" w:color="000000"/>
            </w:tcBorders>
            <w:hideMark/>
          </w:tcPr>
          <w:p w14:paraId="6E679E1E" w14:textId="77777777" w:rsidR="001710F1" w:rsidRPr="00561A7B" w:rsidRDefault="001710F1" w:rsidP="001710F1">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活化休耕地</w:t>
            </w:r>
          </w:p>
        </w:tc>
        <w:tc>
          <w:tcPr>
            <w:tcW w:w="711" w:type="pct"/>
            <w:tcBorders>
              <w:top w:val="outset" w:sz="6" w:space="0" w:color="000000"/>
              <w:left w:val="outset" w:sz="6" w:space="0" w:color="000000"/>
              <w:bottom w:val="outset" w:sz="6" w:space="0" w:color="000000"/>
              <w:right w:val="outset" w:sz="6" w:space="0" w:color="000000"/>
            </w:tcBorders>
            <w:hideMark/>
          </w:tcPr>
          <w:p w14:paraId="1829CCC0" w14:textId="77777777" w:rsidR="001710F1" w:rsidRPr="00561A7B" w:rsidRDefault="001710F1" w:rsidP="001710F1">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114,000公頃</w:t>
            </w:r>
          </w:p>
        </w:tc>
        <w:tc>
          <w:tcPr>
            <w:tcW w:w="2383" w:type="pct"/>
            <w:tcBorders>
              <w:top w:val="outset" w:sz="6" w:space="0" w:color="000000"/>
              <w:left w:val="outset" w:sz="6" w:space="0" w:color="000000"/>
              <w:bottom w:val="outset" w:sz="6" w:space="0" w:color="000000"/>
              <w:right w:val="outset" w:sz="6" w:space="0" w:color="000000"/>
            </w:tcBorders>
            <w:hideMark/>
          </w:tcPr>
          <w:p w14:paraId="16A0B24D" w14:textId="77777777" w:rsidR="001710F1" w:rsidRPr="00561A7B" w:rsidRDefault="001710F1" w:rsidP="001710F1">
            <w:pPr>
              <w:pStyle w:val="Web"/>
              <w:wordWrap w:val="0"/>
              <w:spacing w:beforeLines="10" w:before="36" w:beforeAutospacing="0" w:after="0" w:afterAutospacing="0" w:line="340" w:lineRule="exact"/>
              <w:ind w:leftChars="10" w:left="24" w:rightChars="10" w:right="24"/>
              <w:jc w:val="both"/>
              <w:rPr>
                <w:rFonts w:hint="eastAsia"/>
              </w:rPr>
            </w:pPr>
            <w:r w:rsidRPr="00561A7B">
              <w:rPr>
                <w:rFonts w:hint="eastAsia"/>
              </w:rPr>
              <w:t>總計契作進口替代、具外銷潛力作物及轉作地區特產作物之面積139,310公頃，達成目標值，且超越104年度實績(107,312公頃)：</w:t>
            </w:r>
          </w:p>
          <w:p w14:paraId="2DE4F191" w14:textId="77777777" w:rsidR="001710F1" w:rsidRPr="00561A7B" w:rsidRDefault="001710F1" w:rsidP="007C6334">
            <w:pPr>
              <w:pStyle w:val="Web"/>
              <w:numPr>
                <w:ilvl w:val="0"/>
                <w:numId w:val="33"/>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契作進口替代作物面積34,668公頃。</w:t>
            </w:r>
          </w:p>
          <w:p w14:paraId="431406FE" w14:textId="77777777" w:rsidR="001710F1" w:rsidRPr="00561A7B" w:rsidRDefault="001710F1" w:rsidP="007C6334">
            <w:pPr>
              <w:pStyle w:val="Web"/>
              <w:numPr>
                <w:ilvl w:val="0"/>
                <w:numId w:val="33"/>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具外銷潛力作物面積3,913公頃。</w:t>
            </w:r>
          </w:p>
          <w:p w14:paraId="725D0467" w14:textId="77777777" w:rsidR="001710F1" w:rsidRPr="00561A7B" w:rsidRDefault="001710F1" w:rsidP="007C6334">
            <w:pPr>
              <w:pStyle w:val="Web"/>
              <w:numPr>
                <w:ilvl w:val="0"/>
                <w:numId w:val="33"/>
              </w:numPr>
              <w:wordWrap w:val="0"/>
              <w:spacing w:before="0" w:beforeAutospacing="0" w:afterLines="10" w:after="36" w:afterAutospacing="0" w:line="340" w:lineRule="exact"/>
              <w:ind w:leftChars="10" w:left="205" w:rightChars="10" w:right="24" w:hanging="181"/>
              <w:jc w:val="both"/>
            </w:pPr>
            <w:r w:rsidRPr="00561A7B">
              <w:rPr>
                <w:rFonts w:hint="eastAsia"/>
              </w:rPr>
              <w:t>轉作地區特產作物面積100,729公頃。</w:t>
            </w:r>
          </w:p>
        </w:tc>
      </w:tr>
      <w:tr w:rsidR="001710F1" w:rsidRPr="00561A7B" w14:paraId="33C5BD7E" w14:textId="77777777" w:rsidTr="007C6334">
        <w:trPr>
          <w:trHeight w:val="877"/>
        </w:trPr>
        <w:tc>
          <w:tcPr>
            <w:tcW w:w="1034" w:type="pct"/>
            <w:vMerge/>
            <w:tcBorders>
              <w:left w:val="outset" w:sz="6" w:space="0" w:color="000000"/>
              <w:right w:val="outset" w:sz="6" w:space="0" w:color="000000"/>
            </w:tcBorders>
            <w:vAlign w:val="center"/>
            <w:hideMark/>
          </w:tcPr>
          <w:p w14:paraId="20061B7A" w14:textId="77777777" w:rsidR="001710F1" w:rsidRPr="00561A7B" w:rsidRDefault="001710F1" w:rsidP="001710F1">
            <w:pPr>
              <w:widowControl/>
              <w:spacing w:beforeLines="10" w:before="36"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2558D6C9" w14:textId="77777777" w:rsidR="001710F1" w:rsidRPr="00561A7B" w:rsidRDefault="001710F1" w:rsidP="001710F1">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農業用水節水量</w:t>
            </w:r>
          </w:p>
        </w:tc>
        <w:tc>
          <w:tcPr>
            <w:tcW w:w="711" w:type="pct"/>
            <w:tcBorders>
              <w:top w:val="outset" w:sz="6" w:space="0" w:color="000000"/>
              <w:left w:val="outset" w:sz="6" w:space="0" w:color="000000"/>
              <w:bottom w:val="outset" w:sz="6" w:space="0" w:color="000000"/>
              <w:right w:val="outset" w:sz="6" w:space="0" w:color="000000"/>
            </w:tcBorders>
            <w:hideMark/>
          </w:tcPr>
          <w:p w14:paraId="5C34B116" w14:textId="77777777" w:rsidR="001710F1" w:rsidRPr="00561A7B" w:rsidRDefault="001710F1" w:rsidP="001710F1">
            <w:pPr>
              <w:widowControl/>
              <w:spacing w:beforeLines="10" w:before="36" w:line="340" w:lineRule="exact"/>
              <w:jc w:val="center"/>
              <w:rPr>
                <w:rFonts w:ascii="新細明體" w:hAnsi="新細明體" w:cs="新細明體" w:hint="eastAsia"/>
                <w:kern w:val="0"/>
              </w:rPr>
            </w:pPr>
            <w:r w:rsidRPr="00561A7B">
              <w:rPr>
                <w:rFonts w:ascii="新細明體" w:hAnsi="新細明體" w:cs="新細明體" w:hint="eastAsia"/>
                <w:kern w:val="0"/>
              </w:rPr>
              <w:t>3,880萬</w:t>
            </w:r>
          </w:p>
          <w:p w14:paraId="6C7A918D" w14:textId="77777777" w:rsidR="001710F1" w:rsidRPr="00561A7B" w:rsidRDefault="001710F1" w:rsidP="001710F1">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立方公尺</w:t>
            </w:r>
          </w:p>
        </w:tc>
        <w:tc>
          <w:tcPr>
            <w:tcW w:w="2383" w:type="pct"/>
            <w:tcBorders>
              <w:top w:val="outset" w:sz="6" w:space="0" w:color="000000"/>
              <w:left w:val="outset" w:sz="6" w:space="0" w:color="000000"/>
              <w:bottom w:val="outset" w:sz="6" w:space="0" w:color="000000"/>
              <w:right w:val="outset" w:sz="6" w:space="0" w:color="000000"/>
            </w:tcBorders>
            <w:hideMark/>
          </w:tcPr>
          <w:p w14:paraId="352EB207" w14:textId="77777777" w:rsidR="001710F1" w:rsidRPr="00561A7B" w:rsidRDefault="001710F1" w:rsidP="001710F1">
            <w:pPr>
              <w:pStyle w:val="Web"/>
              <w:wordWrap w:val="0"/>
              <w:spacing w:beforeLines="10" w:before="36" w:beforeAutospacing="0" w:after="0" w:afterAutospacing="0" w:line="340" w:lineRule="exact"/>
              <w:ind w:leftChars="10" w:left="24" w:rightChars="10" w:right="24"/>
              <w:rPr>
                <w:rFonts w:hint="eastAsia"/>
              </w:rPr>
            </w:pPr>
            <w:r w:rsidRPr="00561A7B">
              <w:rPr>
                <w:rFonts w:hint="eastAsia"/>
              </w:rPr>
              <w:t>105年度節省農業灌溉用水量3,904萬立方公尺，達成目標值：</w:t>
            </w:r>
          </w:p>
          <w:p w14:paraId="5B708E48" w14:textId="77777777" w:rsidR="001710F1" w:rsidRPr="00561A7B" w:rsidRDefault="001710F1" w:rsidP="007C6334">
            <w:pPr>
              <w:pStyle w:val="Web"/>
              <w:numPr>
                <w:ilvl w:val="0"/>
                <w:numId w:val="34"/>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農田水利設施更新改善</w:t>
            </w:r>
            <w:r w:rsidR="00263043" w:rsidRPr="00561A7B">
              <w:rPr>
                <w:rFonts w:hint="eastAsia"/>
              </w:rPr>
              <w:t>(</w:t>
            </w:r>
            <w:r w:rsidRPr="00561A7B">
              <w:rPr>
                <w:rFonts w:hint="eastAsia"/>
              </w:rPr>
              <w:t>含灌區外</w:t>
            </w:r>
            <w:r w:rsidR="00263043" w:rsidRPr="00561A7B">
              <w:rPr>
                <w:rFonts w:hint="eastAsia"/>
              </w:rPr>
              <w:t>)</w:t>
            </w:r>
            <w:r w:rsidRPr="00561A7B">
              <w:rPr>
                <w:rFonts w:hint="eastAsia"/>
              </w:rPr>
              <w:t>共271公里水路，提升與節省用水約1,897萬立方公尺。</w:t>
            </w:r>
          </w:p>
          <w:p w14:paraId="080F54E6" w14:textId="77777777" w:rsidR="001710F1" w:rsidRPr="00561A7B" w:rsidRDefault="001710F1" w:rsidP="007C6334">
            <w:pPr>
              <w:pStyle w:val="Web"/>
              <w:numPr>
                <w:ilvl w:val="0"/>
                <w:numId w:val="34"/>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早期農地重劃區農水路之更新改善1,002公頃，提升與節省用水約281萬立方公尺。</w:t>
            </w:r>
          </w:p>
          <w:p w14:paraId="4F38AEE1" w14:textId="77777777" w:rsidR="001710F1" w:rsidRPr="00561A7B" w:rsidRDefault="001710F1" w:rsidP="007C6334">
            <w:pPr>
              <w:pStyle w:val="Web"/>
              <w:numPr>
                <w:ilvl w:val="0"/>
                <w:numId w:val="34"/>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推廣旱作灌溉及現代化管理設施2,102公頃，提升與節省用水約1,051萬立方公尺。</w:t>
            </w:r>
          </w:p>
          <w:p w14:paraId="4C99D7D6" w14:textId="77777777" w:rsidR="001710F1" w:rsidRPr="00561A7B" w:rsidRDefault="001710F1" w:rsidP="007C6334">
            <w:pPr>
              <w:pStyle w:val="Web"/>
              <w:numPr>
                <w:ilvl w:val="0"/>
                <w:numId w:val="34"/>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提昇農業水資源利用效率及灌溉管理營運制度改進，提升與節省用水約500萬立方公尺。</w:t>
            </w:r>
          </w:p>
          <w:p w14:paraId="44FA0E60" w14:textId="77777777" w:rsidR="001710F1" w:rsidRPr="00561A7B" w:rsidRDefault="001710F1" w:rsidP="007C6334">
            <w:pPr>
              <w:pStyle w:val="Web"/>
              <w:numPr>
                <w:ilvl w:val="0"/>
                <w:numId w:val="34"/>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重劃區緊急農水路改善221公里，提升與節省用水約175萬立方公尺。</w:t>
            </w:r>
          </w:p>
          <w:p w14:paraId="4806465A" w14:textId="77777777" w:rsidR="001710F1" w:rsidRPr="00561A7B" w:rsidRDefault="001710F1" w:rsidP="007C6334">
            <w:pPr>
              <w:pStyle w:val="Web"/>
              <w:numPr>
                <w:ilvl w:val="0"/>
                <w:numId w:val="34"/>
              </w:numPr>
              <w:wordWrap w:val="0"/>
              <w:spacing w:before="0" w:beforeAutospacing="0" w:afterLines="10" w:after="36" w:afterAutospacing="0" w:line="340" w:lineRule="exact"/>
              <w:ind w:leftChars="10" w:left="205" w:rightChars="10" w:right="24" w:hanging="181"/>
              <w:jc w:val="both"/>
            </w:pPr>
            <w:r w:rsidRPr="00561A7B">
              <w:rPr>
                <w:rFonts w:hint="eastAsia"/>
              </w:rPr>
              <w:t>綜上，105年度共計提升作物產值約19,518萬元。</w:t>
            </w:r>
          </w:p>
        </w:tc>
      </w:tr>
      <w:tr w:rsidR="001710F1" w:rsidRPr="00561A7B" w14:paraId="7F60FB1A" w14:textId="77777777" w:rsidTr="007C6334">
        <w:trPr>
          <w:trHeight w:val="877"/>
        </w:trPr>
        <w:tc>
          <w:tcPr>
            <w:tcW w:w="1034" w:type="pct"/>
            <w:vMerge/>
            <w:tcBorders>
              <w:left w:val="outset" w:sz="6" w:space="0" w:color="000000"/>
              <w:bottom w:val="outset" w:sz="6" w:space="0" w:color="000000"/>
              <w:right w:val="outset" w:sz="6" w:space="0" w:color="000000"/>
            </w:tcBorders>
            <w:vAlign w:val="center"/>
          </w:tcPr>
          <w:p w14:paraId="44035999" w14:textId="77777777" w:rsidR="001710F1" w:rsidRPr="00561A7B" w:rsidRDefault="001710F1" w:rsidP="001710F1">
            <w:pPr>
              <w:widowControl/>
              <w:spacing w:beforeLines="10" w:before="36"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tcPr>
          <w:p w14:paraId="4F911FB8" w14:textId="77777777" w:rsidR="001710F1" w:rsidRPr="00561A7B" w:rsidRDefault="001710F1" w:rsidP="001710F1">
            <w:pPr>
              <w:pStyle w:val="Web"/>
              <w:spacing w:beforeLines="10" w:before="36" w:beforeAutospacing="0" w:after="0" w:afterAutospacing="0" w:line="320" w:lineRule="exact"/>
            </w:pPr>
            <w:r w:rsidRPr="00561A7B">
              <w:rPr>
                <w:rFonts w:hint="eastAsia"/>
              </w:rPr>
              <w:t>畜牧廢水污染削減量</w:t>
            </w:r>
          </w:p>
        </w:tc>
        <w:tc>
          <w:tcPr>
            <w:tcW w:w="711" w:type="pct"/>
            <w:tcBorders>
              <w:top w:val="outset" w:sz="6" w:space="0" w:color="000000"/>
              <w:left w:val="outset" w:sz="6" w:space="0" w:color="000000"/>
              <w:bottom w:val="outset" w:sz="6" w:space="0" w:color="000000"/>
              <w:right w:val="outset" w:sz="6" w:space="0" w:color="000000"/>
            </w:tcBorders>
          </w:tcPr>
          <w:p w14:paraId="0D7AA738" w14:textId="77777777" w:rsidR="001710F1" w:rsidRPr="00561A7B" w:rsidRDefault="001710F1" w:rsidP="001710F1">
            <w:pPr>
              <w:pStyle w:val="Web"/>
              <w:spacing w:beforeLines="10" w:before="36" w:beforeAutospacing="0" w:after="0" w:afterAutospacing="0" w:line="320" w:lineRule="exact"/>
              <w:jc w:val="center"/>
            </w:pPr>
            <w:r w:rsidRPr="00561A7B">
              <w:rPr>
                <w:rFonts w:hint="eastAsia"/>
              </w:rPr>
              <w:t>87.5%</w:t>
            </w:r>
          </w:p>
        </w:tc>
        <w:tc>
          <w:tcPr>
            <w:tcW w:w="2383" w:type="pct"/>
            <w:tcBorders>
              <w:top w:val="outset" w:sz="6" w:space="0" w:color="000000"/>
              <w:left w:val="outset" w:sz="6" w:space="0" w:color="000000"/>
              <w:bottom w:val="outset" w:sz="6" w:space="0" w:color="000000"/>
              <w:right w:val="outset" w:sz="6" w:space="0" w:color="000000"/>
            </w:tcBorders>
          </w:tcPr>
          <w:p w14:paraId="356DCCDC" w14:textId="77777777" w:rsidR="001710F1" w:rsidRPr="00561A7B" w:rsidRDefault="001710F1" w:rsidP="007C6334">
            <w:pPr>
              <w:pStyle w:val="Web"/>
              <w:numPr>
                <w:ilvl w:val="0"/>
                <w:numId w:val="23"/>
              </w:numPr>
              <w:wordWrap w:val="0"/>
              <w:spacing w:beforeLines="10" w:before="36" w:beforeAutospacing="0" w:after="0" w:afterAutospacing="0" w:line="340" w:lineRule="exact"/>
              <w:ind w:leftChars="10" w:left="228" w:rightChars="10" w:right="24" w:hanging="204"/>
              <w:jc w:val="both"/>
              <w:rPr>
                <w:rFonts w:hint="eastAsia"/>
              </w:rPr>
            </w:pPr>
            <w:r w:rsidRPr="00561A7B">
              <w:rPr>
                <w:rFonts w:hint="eastAsia"/>
              </w:rPr>
              <w:t>105年度畜牧廢水BOD5產減量約12.78萬公噸，BOD5產生量則約14.6萬公噸，年度畜牧廢水污染削減率87.53%，達成目標值。</w:t>
            </w:r>
          </w:p>
          <w:p w14:paraId="5058F2A1" w14:textId="77777777" w:rsidR="001710F1" w:rsidRPr="00561A7B" w:rsidRDefault="001710F1" w:rsidP="007C6334">
            <w:pPr>
              <w:pStyle w:val="Web"/>
              <w:numPr>
                <w:ilvl w:val="0"/>
                <w:numId w:val="23"/>
              </w:numPr>
              <w:wordWrap w:val="0"/>
              <w:spacing w:before="0" w:beforeAutospacing="0" w:afterLines="10" w:after="36" w:afterAutospacing="0" w:line="340" w:lineRule="exact"/>
              <w:ind w:leftChars="10" w:left="228" w:rightChars="10" w:right="24" w:hanging="204"/>
              <w:jc w:val="both"/>
            </w:pPr>
            <w:r w:rsidRPr="00561A7B">
              <w:rPr>
                <w:rFonts w:hint="eastAsia"/>
              </w:rPr>
              <w:t>105年度完成235家畜牧場之廢水水質輔導，其中針對重點河川流域輔導計151家，</w:t>
            </w:r>
            <w:r w:rsidR="00C20F2D" w:rsidRPr="00561A7B">
              <w:rPr>
                <w:rFonts w:hint="eastAsia"/>
              </w:rPr>
              <w:t>另</w:t>
            </w:r>
            <w:r w:rsidRPr="00561A7B">
              <w:rPr>
                <w:rFonts w:hint="eastAsia"/>
              </w:rPr>
              <w:t>完成32案畜牧糞尿水施灌農地之個案再利用，再利用施灌總水量達15.9萬公噸，總施灌面積達199公頃，達節省施灌水及友善環境目的。</w:t>
            </w:r>
          </w:p>
        </w:tc>
      </w:tr>
      <w:tr w:rsidR="006E2549" w:rsidRPr="00561A7B" w14:paraId="04C2B2D0" w14:textId="77777777" w:rsidTr="00912FE9">
        <w:trPr>
          <w:trHeight w:val="3128"/>
        </w:trPr>
        <w:tc>
          <w:tcPr>
            <w:tcW w:w="1034" w:type="pct"/>
            <w:tcBorders>
              <w:top w:val="outset" w:sz="6" w:space="0" w:color="000000"/>
              <w:left w:val="outset" w:sz="6" w:space="0" w:color="000000"/>
              <w:bottom w:val="outset" w:sz="6" w:space="0" w:color="000000"/>
              <w:right w:val="outset" w:sz="6" w:space="0" w:color="000000"/>
            </w:tcBorders>
            <w:hideMark/>
          </w:tcPr>
          <w:p w14:paraId="468E14DF" w14:textId="77777777" w:rsidR="006E2549" w:rsidRPr="00561A7B" w:rsidRDefault="006E2549"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強化農民組織，照顧農民福祉</w:t>
            </w:r>
          </w:p>
        </w:tc>
        <w:tc>
          <w:tcPr>
            <w:tcW w:w="872" w:type="pct"/>
            <w:tcBorders>
              <w:top w:val="outset" w:sz="6" w:space="0" w:color="000000"/>
              <w:left w:val="outset" w:sz="6" w:space="0" w:color="000000"/>
              <w:bottom w:val="outset" w:sz="6" w:space="0" w:color="000000"/>
              <w:right w:val="outset" w:sz="6" w:space="0" w:color="000000"/>
            </w:tcBorders>
            <w:hideMark/>
          </w:tcPr>
          <w:p w14:paraId="53C395BD" w14:textId="77777777" w:rsidR="006E2549" w:rsidRPr="00561A7B" w:rsidRDefault="00017B40"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輔導農民團體結合農村社區創新經濟事業</w:t>
            </w:r>
          </w:p>
        </w:tc>
        <w:tc>
          <w:tcPr>
            <w:tcW w:w="711" w:type="pct"/>
            <w:tcBorders>
              <w:top w:val="outset" w:sz="6" w:space="0" w:color="000000"/>
              <w:left w:val="outset" w:sz="6" w:space="0" w:color="000000"/>
              <w:bottom w:val="outset" w:sz="6" w:space="0" w:color="000000"/>
              <w:right w:val="outset" w:sz="6" w:space="0" w:color="000000"/>
            </w:tcBorders>
            <w:hideMark/>
          </w:tcPr>
          <w:p w14:paraId="11544EA0" w14:textId="77777777" w:rsidR="006E2549" w:rsidRPr="00561A7B" w:rsidRDefault="00017B40"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8</w:t>
            </w:r>
            <w:r w:rsidR="008C3560" w:rsidRPr="00561A7B">
              <w:rPr>
                <w:rFonts w:ascii="新細明體" w:hAnsi="新細明體" w:cs="新細明體" w:hint="eastAsia"/>
                <w:kern w:val="0"/>
              </w:rPr>
              <w:t>,</w:t>
            </w:r>
            <w:r w:rsidR="006E2549" w:rsidRPr="00561A7B">
              <w:rPr>
                <w:rFonts w:ascii="新細明體" w:hAnsi="新細明體" w:cs="新細明體" w:hint="eastAsia"/>
                <w:kern w:val="0"/>
              </w:rPr>
              <w:t>000萬元</w:t>
            </w:r>
          </w:p>
        </w:tc>
        <w:tc>
          <w:tcPr>
            <w:tcW w:w="2383" w:type="pct"/>
            <w:tcBorders>
              <w:top w:val="outset" w:sz="6" w:space="0" w:color="000000"/>
              <w:left w:val="outset" w:sz="6" w:space="0" w:color="000000"/>
              <w:bottom w:val="outset" w:sz="6" w:space="0" w:color="000000"/>
              <w:right w:val="outset" w:sz="6" w:space="0" w:color="000000"/>
            </w:tcBorders>
            <w:hideMark/>
          </w:tcPr>
          <w:p w14:paraId="6A59173B" w14:textId="77777777" w:rsidR="00912FE9" w:rsidRPr="00561A7B" w:rsidRDefault="00C20F2D" w:rsidP="007C6334">
            <w:pPr>
              <w:pStyle w:val="Web"/>
              <w:numPr>
                <w:ilvl w:val="0"/>
                <w:numId w:val="24"/>
              </w:numPr>
              <w:wordWrap w:val="0"/>
              <w:spacing w:beforeLines="10" w:before="36" w:beforeAutospacing="0" w:after="0" w:afterAutospacing="0" w:line="340" w:lineRule="exact"/>
              <w:ind w:leftChars="10" w:left="228" w:rightChars="10" w:right="24" w:hanging="204"/>
              <w:jc w:val="both"/>
              <w:rPr>
                <w:rFonts w:hint="eastAsia"/>
              </w:rPr>
            </w:pPr>
            <w:r w:rsidRPr="00561A7B">
              <w:rPr>
                <w:rFonts w:hint="eastAsia"/>
              </w:rPr>
              <w:t>1</w:t>
            </w:r>
            <w:r w:rsidR="00912FE9" w:rsidRPr="00561A7B">
              <w:rPr>
                <w:rFonts w:hint="eastAsia"/>
              </w:rPr>
              <w:t>05年度輔導農會創新經濟事業產值9,500萬元，達成目標值，且超越104年度實績(6,750萬元)。</w:t>
            </w:r>
          </w:p>
          <w:p w14:paraId="76DD1ABB" w14:textId="77777777" w:rsidR="00912FE9" w:rsidRPr="00561A7B" w:rsidRDefault="00912FE9" w:rsidP="007C6334">
            <w:pPr>
              <w:pStyle w:val="Web"/>
              <w:numPr>
                <w:ilvl w:val="0"/>
                <w:numId w:val="24"/>
              </w:numPr>
              <w:wordWrap w:val="0"/>
              <w:spacing w:before="0" w:beforeAutospacing="0" w:after="0" w:afterAutospacing="0" w:line="340" w:lineRule="exact"/>
              <w:ind w:leftChars="10" w:left="228" w:rightChars="10" w:right="24" w:hanging="204"/>
              <w:jc w:val="both"/>
              <w:rPr>
                <w:rFonts w:hint="eastAsia"/>
              </w:rPr>
            </w:pPr>
            <w:r w:rsidRPr="00561A7B">
              <w:rPr>
                <w:rFonts w:hint="eastAsia"/>
              </w:rPr>
              <w:t>補助30家農會強化農業推廣教育設施(備)</w:t>
            </w:r>
            <w:r w:rsidR="00C20F2D" w:rsidRPr="00561A7B">
              <w:rPr>
                <w:rFonts w:hint="eastAsia"/>
              </w:rPr>
              <w:t>；</w:t>
            </w:r>
            <w:r w:rsidRPr="00561A7B">
              <w:rPr>
                <w:rFonts w:hint="eastAsia"/>
              </w:rPr>
              <w:t>持續追蹤輔導104年度輔導之13家農會經濟事業計畫發展情形。</w:t>
            </w:r>
          </w:p>
          <w:p w14:paraId="1B577225" w14:textId="77777777" w:rsidR="006E2549" w:rsidRPr="00561A7B" w:rsidRDefault="00912FE9" w:rsidP="007C6334">
            <w:pPr>
              <w:pStyle w:val="Web"/>
              <w:numPr>
                <w:ilvl w:val="0"/>
                <w:numId w:val="24"/>
              </w:numPr>
              <w:wordWrap w:val="0"/>
              <w:spacing w:before="0" w:beforeAutospacing="0" w:afterLines="10" w:after="36" w:afterAutospacing="0" w:line="340" w:lineRule="exact"/>
              <w:ind w:leftChars="10" w:left="228" w:rightChars="10" w:right="24" w:hanging="204"/>
              <w:jc w:val="both"/>
            </w:pPr>
            <w:r w:rsidRPr="00561A7B">
              <w:rPr>
                <w:rFonts w:hint="eastAsia"/>
              </w:rPr>
              <w:t>105年9月30日至10月2日舉辦臺灣農業精品暨農村輔導成果聯合展，行銷2017臺灣農漁會百大精品。</w:t>
            </w:r>
          </w:p>
        </w:tc>
      </w:tr>
      <w:tr w:rsidR="006E2549" w:rsidRPr="00561A7B" w14:paraId="0AE4216D"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hideMark/>
          </w:tcPr>
          <w:p w14:paraId="3C527FF9" w14:textId="77777777" w:rsidR="006E2549" w:rsidRPr="00561A7B" w:rsidRDefault="006E2549"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提升動物福利，促進友善動物社會</w:t>
            </w:r>
          </w:p>
        </w:tc>
        <w:tc>
          <w:tcPr>
            <w:tcW w:w="872" w:type="pct"/>
            <w:tcBorders>
              <w:top w:val="outset" w:sz="6" w:space="0" w:color="000000"/>
              <w:left w:val="outset" w:sz="6" w:space="0" w:color="000000"/>
              <w:bottom w:val="outset" w:sz="6" w:space="0" w:color="000000"/>
              <w:right w:val="outset" w:sz="6" w:space="0" w:color="000000"/>
            </w:tcBorders>
            <w:hideMark/>
          </w:tcPr>
          <w:p w14:paraId="440445F4" w14:textId="77777777" w:rsidR="006E2549" w:rsidRPr="00561A7B" w:rsidRDefault="006E2549"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提升收容動物認領養率</w:t>
            </w:r>
          </w:p>
        </w:tc>
        <w:tc>
          <w:tcPr>
            <w:tcW w:w="711" w:type="pct"/>
            <w:tcBorders>
              <w:top w:val="outset" w:sz="6" w:space="0" w:color="000000"/>
              <w:left w:val="outset" w:sz="6" w:space="0" w:color="000000"/>
              <w:bottom w:val="outset" w:sz="6" w:space="0" w:color="000000"/>
              <w:right w:val="outset" w:sz="6" w:space="0" w:color="000000"/>
            </w:tcBorders>
            <w:hideMark/>
          </w:tcPr>
          <w:p w14:paraId="72FC7AF4" w14:textId="77777777" w:rsidR="006E2549" w:rsidRPr="00561A7B" w:rsidRDefault="00017B40"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70</w:t>
            </w:r>
            <w:r w:rsidR="00F41EF6" w:rsidRPr="00561A7B">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5B05D042" w14:textId="77777777" w:rsidR="00912FE9" w:rsidRPr="00561A7B" w:rsidRDefault="00912FE9" w:rsidP="007C6334">
            <w:pPr>
              <w:pStyle w:val="Web"/>
              <w:numPr>
                <w:ilvl w:val="0"/>
                <w:numId w:val="25"/>
              </w:numPr>
              <w:wordWrap w:val="0"/>
              <w:spacing w:beforeLines="10" w:before="36" w:beforeAutospacing="0" w:after="0" w:afterAutospacing="0" w:line="340" w:lineRule="exact"/>
              <w:ind w:leftChars="10" w:left="228" w:rightChars="10" w:right="24" w:hanging="204"/>
              <w:jc w:val="both"/>
              <w:rPr>
                <w:rFonts w:hint="eastAsia"/>
              </w:rPr>
            </w:pPr>
            <w:r w:rsidRPr="00561A7B">
              <w:rPr>
                <w:rFonts w:hint="eastAsia"/>
              </w:rPr>
              <w:t>105年度全國公立動物收容所動物認領養率74.86%，達成目標值，且超越104年度實績(69.85%)。</w:t>
            </w:r>
          </w:p>
          <w:p w14:paraId="09136A4B" w14:textId="77777777" w:rsidR="00912FE9" w:rsidRPr="00561A7B" w:rsidRDefault="00912FE9" w:rsidP="007C6334">
            <w:pPr>
              <w:pStyle w:val="Web"/>
              <w:numPr>
                <w:ilvl w:val="0"/>
                <w:numId w:val="25"/>
              </w:numPr>
              <w:wordWrap w:val="0"/>
              <w:spacing w:before="0" w:beforeAutospacing="0" w:after="0" w:afterAutospacing="0" w:line="340" w:lineRule="exact"/>
              <w:ind w:leftChars="10" w:left="226" w:rightChars="10" w:right="24" w:hanging="202"/>
              <w:jc w:val="both"/>
              <w:rPr>
                <w:rFonts w:hint="eastAsia"/>
              </w:rPr>
            </w:pPr>
            <w:r w:rsidRPr="00561A7B">
              <w:rPr>
                <w:rFonts w:hint="eastAsia"/>
              </w:rPr>
              <w:t>105年度政府總收容動物數量64,276隻，較104年度之79,251隻降低18.90%，收容動物量持續有效減少。</w:t>
            </w:r>
          </w:p>
          <w:p w14:paraId="48E16B74" w14:textId="77777777" w:rsidR="006E2549" w:rsidRPr="00561A7B" w:rsidRDefault="00912FE9" w:rsidP="007C6334">
            <w:pPr>
              <w:pStyle w:val="Web"/>
              <w:numPr>
                <w:ilvl w:val="0"/>
                <w:numId w:val="25"/>
              </w:numPr>
              <w:wordWrap w:val="0"/>
              <w:spacing w:before="0" w:beforeAutospacing="0" w:afterLines="10" w:after="36" w:afterAutospacing="0" w:line="340" w:lineRule="exact"/>
              <w:ind w:leftChars="10" w:left="228" w:rightChars="10" w:right="24" w:hanging="204"/>
              <w:jc w:val="both"/>
            </w:pPr>
            <w:r w:rsidRPr="00561A7B">
              <w:rPr>
                <w:rFonts w:hint="eastAsia"/>
              </w:rPr>
              <w:t>動物認領養率由104年度69.85%提升至105年度74.86%；人道處理率由104年度13.74%降至105年度12.38%。</w:t>
            </w:r>
          </w:p>
        </w:tc>
      </w:tr>
      <w:tr w:rsidR="006E2549" w:rsidRPr="00561A7B" w14:paraId="76B1783E"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hideMark/>
          </w:tcPr>
          <w:p w14:paraId="6CE315BB" w14:textId="77777777" w:rsidR="006E2549" w:rsidRPr="00561A7B" w:rsidRDefault="006E2549" w:rsidP="007C6334">
            <w:pPr>
              <w:widowControl/>
              <w:numPr>
                <w:ilvl w:val="0"/>
                <w:numId w:val="13"/>
              </w:numPr>
              <w:tabs>
                <w:tab w:val="num" w:pos="480"/>
                <w:tab w:val="num" w:pos="1530"/>
              </w:tabs>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人權指標</w:t>
            </w:r>
          </w:p>
        </w:tc>
        <w:tc>
          <w:tcPr>
            <w:tcW w:w="872" w:type="pct"/>
            <w:tcBorders>
              <w:top w:val="outset" w:sz="6" w:space="0" w:color="000000"/>
              <w:left w:val="outset" w:sz="6" w:space="0" w:color="000000"/>
              <w:bottom w:val="outset" w:sz="6" w:space="0" w:color="000000"/>
              <w:right w:val="outset" w:sz="6" w:space="0" w:color="000000"/>
            </w:tcBorders>
            <w:hideMark/>
          </w:tcPr>
          <w:p w14:paraId="5EC59D8B" w14:textId="77777777" w:rsidR="006E2549" w:rsidRPr="00561A7B" w:rsidRDefault="006E2549"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參與農村再生培根計畫學員性別比例</w:t>
            </w:r>
          </w:p>
        </w:tc>
        <w:tc>
          <w:tcPr>
            <w:tcW w:w="711" w:type="pct"/>
            <w:tcBorders>
              <w:top w:val="outset" w:sz="6" w:space="0" w:color="000000"/>
              <w:left w:val="outset" w:sz="6" w:space="0" w:color="000000"/>
              <w:bottom w:val="outset" w:sz="6" w:space="0" w:color="000000"/>
              <w:right w:val="outset" w:sz="6" w:space="0" w:color="000000"/>
            </w:tcBorders>
            <w:hideMark/>
          </w:tcPr>
          <w:p w14:paraId="5E39CC04" w14:textId="77777777" w:rsidR="006E2549" w:rsidRPr="00561A7B" w:rsidRDefault="006E2549"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3</w:t>
            </w:r>
            <w:r w:rsidR="00017B40" w:rsidRPr="00561A7B">
              <w:rPr>
                <w:rFonts w:ascii="新細明體" w:hAnsi="新細明體" w:cs="新細明體" w:hint="eastAsia"/>
                <w:kern w:val="0"/>
              </w:rPr>
              <w:t>7</w:t>
            </w:r>
            <w:r w:rsidRPr="00561A7B">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6A548C38" w14:textId="77777777" w:rsidR="00912FE9" w:rsidRPr="00561A7B" w:rsidRDefault="00912FE9" w:rsidP="007C6334">
            <w:pPr>
              <w:pStyle w:val="Web"/>
              <w:numPr>
                <w:ilvl w:val="0"/>
                <w:numId w:val="26"/>
              </w:numPr>
              <w:wordWrap w:val="0"/>
              <w:spacing w:beforeLines="10" w:before="36" w:beforeAutospacing="0" w:after="0" w:afterAutospacing="0" w:line="340" w:lineRule="exact"/>
              <w:ind w:leftChars="10" w:left="228" w:rightChars="10" w:right="24" w:hanging="204"/>
              <w:jc w:val="both"/>
            </w:pPr>
            <w:r w:rsidRPr="00561A7B">
              <w:rPr>
                <w:rFonts w:hint="eastAsia"/>
              </w:rPr>
              <w:t>105年度參與農村再生培根計畫學員數為人數13,336人，其中女性占51%，達成目標值。</w:t>
            </w:r>
          </w:p>
          <w:p w14:paraId="48942738" w14:textId="77777777" w:rsidR="006E2549" w:rsidRPr="00561A7B" w:rsidRDefault="00912FE9" w:rsidP="007C6334">
            <w:pPr>
              <w:pStyle w:val="Web"/>
              <w:numPr>
                <w:ilvl w:val="0"/>
                <w:numId w:val="26"/>
              </w:numPr>
              <w:wordWrap w:val="0"/>
              <w:spacing w:before="0" w:beforeAutospacing="0" w:afterLines="10" w:after="36" w:afterAutospacing="0" w:line="340" w:lineRule="exact"/>
              <w:ind w:leftChars="10" w:left="228" w:rightChars="10" w:right="24" w:hanging="204"/>
              <w:jc w:val="both"/>
            </w:pPr>
            <w:r w:rsidRPr="00561A7B">
              <w:rPr>
                <w:rFonts w:hint="eastAsia"/>
              </w:rPr>
              <w:t>鼓勵農村社區內無論是原住民、新移民、老年、勞動、農村及偏遠地區之女性居民參與各階段培根課程及社區活動，進而增進女性參與社區治理之機會及資訊/資源之轉介。</w:t>
            </w:r>
          </w:p>
        </w:tc>
      </w:tr>
      <w:tr w:rsidR="00017B40" w:rsidRPr="00561A7B" w14:paraId="5BE756EB"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tcPr>
          <w:p w14:paraId="115EC7C1" w14:textId="77777777" w:rsidR="00017B40" w:rsidRPr="00561A7B" w:rsidRDefault="00017B40"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提升行政措施，增進服務品質及效能</w:t>
            </w:r>
          </w:p>
        </w:tc>
        <w:tc>
          <w:tcPr>
            <w:tcW w:w="872" w:type="pct"/>
            <w:tcBorders>
              <w:top w:val="outset" w:sz="6" w:space="0" w:color="000000"/>
              <w:left w:val="outset" w:sz="6" w:space="0" w:color="000000"/>
              <w:bottom w:val="outset" w:sz="6" w:space="0" w:color="000000"/>
              <w:right w:val="outset" w:sz="6" w:space="0" w:color="000000"/>
            </w:tcBorders>
          </w:tcPr>
          <w:p w14:paraId="7C21F9DF" w14:textId="77777777" w:rsidR="00017B40" w:rsidRPr="00561A7B" w:rsidRDefault="00017B40"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提升農業全球資訊網服務品質</w:t>
            </w:r>
          </w:p>
        </w:tc>
        <w:tc>
          <w:tcPr>
            <w:tcW w:w="711" w:type="pct"/>
            <w:tcBorders>
              <w:top w:val="outset" w:sz="6" w:space="0" w:color="000000"/>
              <w:left w:val="outset" w:sz="6" w:space="0" w:color="000000"/>
              <w:bottom w:val="outset" w:sz="6" w:space="0" w:color="000000"/>
              <w:right w:val="outset" w:sz="6" w:space="0" w:color="000000"/>
            </w:tcBorders>
          </w:tcPr>
          <w:p w14:paraId="3E7BDA25" w14:textId="77777777" w:rsidR="00017B40" w:rsidRPr="00561A7B" w:rsidRDefault="00017B40"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88％</w:t>
            </w:r>
          </w:p>
        </w:tc>
        <w:tc>
          <w:tcPr>
            <w:tcW w:w="2383" w:type="pct"/>
            <w:tcBorders>
              <w:top w:val="outset" w:sz="6" w:space="0" w:color="000000"/>
              <w:left w:val="outset" w:sz="6" w:space="0" w:color="000000"/>
              <w:bottom w:val="outset" w:sz="6" w:space="0" w:color="000000"/>
              <w:right w:val="outset" w:sz="6" w:space="0" w:color="000000"/>
            </w:tcBorders>
          </w:tcPr>
          <w:p w14:paraId="306C9A47" w14:textId="77777777" w:rsidR="00912FE9" w:rsidRPr="00561A7B" w:rsidRDefault="00912FE9" w:rsidP="007C6334">
            <w:pPr>
              <w:pStyle w:val="Web"/>
              <w:numPr>
                <w:ilvl w:val="0"/>
                <w:numId w:val="28"/>
              </w:numPr>
              <w:wordWrap w:val="0"/>
              <w:spacing w:beforeLines="10" w:before="36" w:beforeAutospacing="0" w:after="0" w:afterAutospacing="0" w:line="340" w:lineRule="exact"/>
              <w:ind w:leftChars="10" w:left="228" w:rightChars="10" w:right="24" w:hanging="204"/>
              <w:jc w:val="both"/>
              <w:rPr>
                <w:rFonts w:hint="eastAsia"/>
              </w:rPr>
            </w:pPr>
            <w:r w:rsidRPr="00561A7B">
              <w:rPr>
                <w:rFonts w:hint="eastAsia"/>
              </w:rPr>
              <w:t>實際網站點閱人次(6,952,941)÷預定點閱人次(8,000,000)×50%＋使用者滿意度調查(94.21%)×50%，計算結果為90.56%，達成目標值，並超越104年度實績(88.8%)。</w:t>
            </w:r>
          </w:p>
          <w:p w14:paraId="516771A8" w14:textId="77777777" w:rsidR="00912FE9" w:rsidRPr="00561A7B" w:rsidRDefault="00912FE9" w:rsidP="007C6334">
            <w:pPr>
              <w:pStyle w:val="Web"/>
              <w:numPr>
                <w:ilvl w:val="0"/>
                <w:numId w:val="28"/>
              </w:numPr>
              <w:wordWrap w:val="0"/>
              <w:spacing w:before="0" w:beforeAutospacing="0" w:after="0" w:afterAutospacing="0" w:line="340" w:lineRule="exact"/>
              <w:ind w:leftChars="10" w:left="226" w:rightChars="10" w:right="24" w:hanging="202"/>
              <w:jc w:val="both"/>
              <w:rPr>
                <w:rFonts w:hint="eastAsia"/>
              </w:rPr>
            </w:pPr>
            <w:r w:rsidRPr="00561A7B">
              <w:rPr>
                <w:rFonts w:hint="eastAsia"/>
              </w:rPr>
              <w:t>以問卷數1,331份調查，對於網站各版本(中文版、英文版、兒童版)及內容更新、實用程度及完整程度，網站整體滿意度高達94.21%。</w:t>
            </w:r>
          </w:p>
          <w:p w14:paraId="08800809" w14:textId="77777777" w:rsidR="00912FE9" w:rsidRPr="00561A7B" w:rsidRDefault="00912FE9" w:rsidP="007C6334">
            <w:pPr>
              <w:pStyle w:val="Web"/>
              <w:numPr>
                <w:ilvl w:val="0"/>
                <w:numId w:val="28"/>
              </w:numPr>
              <w:wordWrap w:val="0"/>
              <w:spacing w:before="0" w:beforeAutospacing="0" w:after="0" w:afterAutospacing="0" w:line="340" w:lineRule="exact"/>
              <w:ind w:leftChars="10" w:left="226" w:rightChars="10" w:right="24" w:hanging="202"/>
              <w:jc w:val="both"/>
              <w:rPr>
                <w:rFonts w:hint="eastAsia"/>
              </w:rPr>
            </w:pPr>
            <w:r w:rsidRPr="00561A7B">
              <w:rPr>
                <w:rFonts w:hint="eastAsia"/>
              </w:rPr>
              <w:t>持續建立本會及所屬機關全球資訊網整合機制與後端管理共用平臺，提高網站使用介面一致性，提升本會整體服務形象。</w:t>
            </w:r>
          </w:p>
          <w:p w14:paraId="32C0F81E" w14:textId="77777777" w:rsidR="00912FE9" w:rsidRPr="00561A7B" w:rsidRDefault="00912FE9" w:rsidP="007C6334">
            <w:pPr>
              <w:pStyle w:val="Web"/>
              <w:numPr>
                <w:ilvl w:val="0"/>
                <w:numId w:val="28"/>
              </w:numPr>
              <w:wordWrap w:val="0"/>
              <w:spacing w:before="0" w:beforeAutospacing="0" w:after="0" w:afterAutospacing="0" w:line="340" w:lineRule="exact"/>
              <w:ind w:leftChars="10" w:left="226" w:rightChars="10" w:right="24" w:hanging="202"/>
              <w:jc w:val="both"/>
              <w:rPr>
                <w:rFonts w:hint="eastAsia"/>
              </w:rPr>
            </w:pPr>
            <w:r w:rsidRPr="00561A7B">
              <w:rPr>
                <w:rFonts w:hint="eastAsia"/>
              </w:rPr>
              <w:t>經營「37特蒐隊」臉書粉絲社群，共16,858人加入粉絲。粉絲分享、留言與按讚互動35,325次、貼文觸及1,256,834次。</w:t>
            </w:r>
          </w:p>
          <w:p w14:paraId="2FFB6F3D" w14:textId="77777777" w:rsidR="00017B40" w:rsidRPr="00561A7B" w:rsidRDefault="00912FE9" w:rsidP="007C6334">
            <w:pPr>
              <w:pStyle w:val="Web"/>
              <w:numPr>
                <w:ilvl w:val="0"/>
                <w:numId w:val="28"/>
              </w:numPr>
              <w:wordWrap w:val="0"/>
              <w:spacing w:before="0" w:beforeAutospacing="0" w:afterLines="10" w:after="36" w:afterAutospacing="0" w:line="340" w:lineRule="exact"/>
              <w:ind w:leftChars="10" w:left="228" w:rightChars="10" w:right="24" w:hanging="204"/>
              <w:jc w:val="both"/>
            </w:pPr>
            <w:r w:rsidRPr="00561A7B">
              <w:rPr>
                <w:rFonts w:hint="eastAsia"/>
              </w:rPr>
              <w:t>105年度計有51則次平面刊物與81個網路平</w:t>
            </w:r>
            <w:r w:rsidR="00C20F2D" w:rsidRPr="00561A7B">
              <w:rPr>
                <w:rFonts w:hint="eastAsia"/>
              </w:rPr>
              <w:t>臺</w:t>
            </w:r>
            <w:r w:rsidRPr="00561A7B">
              <w:rPr>
                <w:rFonts w:hint="eastAsia"/>
              </w:rPr>
              <w:t>露出、229則訊息推廣宣傳，協助2次的實體活動推廣，透過各種宣傳管道，增加網站知名度與農業成果的多元傳遞。</w:t>
            </w:r>
          </w:p>
        </w:tc>
      </w:tr>
      <w:tr w:rsidR="00017B40" w:rsidRPr="00561A7B" w14:paraId="6FBF2F54" w14:textId="77777777" w:rsidTr="007C6334">
        <w:trPr>
          <w:trHeight w:val="877"/>
        </w:trPr>
        <w:tc>
          <w:tcPr>
            <w:tcW w:w="1034" w:type="pct"/>
            <w:vMerge w:val="restart"/>
            <w:tcBorders>
              <w:top w:val="outset" w:sz="6" w:space="0" w:color="000000"/>
              <w:left w:val="outset" w:sz="6" w:space="0" w:color="000000"/>
              <w:right w:val="outset" w:sz="6" w:space="0" w:color="000000"/>
            </w:tcBorders>
          </w:tcPr>
          <w:p w14:paraId="54FE5474" w14:textId="77777777" w:rsidR="00017B40" w:rsidRPr="00561A7B" w:rsidRDefault="00017B40"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hint="eastAsia"/>
                <w:kern w:val="0"/>
              </w:rPr>
            </w:pPr>
            <w:r w:rsidRPr="00561A7B">
              <w:rPr>
                <w:rFonts w:ascii="新細明體" w:hAnsi="新細明體" w:cs="新細明體" w:hint="eastAsia"/>
                <w:kern w:val="0"/>
              </w:rPr>
              <w:t>推動外部學習機制，提升人力素質</w:t>
            </w:r>
          </w:p>
        </w:tc>
        <w:tc>
          <w:tcPr>
            <w:tcW w:w="872" w:type="pct"/>
            <w:tcBorders>
              <w:top w:val="outset" w:sz="6" w:space="0" w:color="000000"/>
              <w:left w:val="outset" w:sz="6" w:space="0" w:color="000000"/>
              <w:bottom w:val="outset" w:sz="6" w:space="0" w:color="000000"/>
              <w:right w:val="outset" w:sz="6" w:space="0" w:color="000000"/>
            </w:tcBorders>
          </w:tcPr>
          <w:p w14:paraId="3BFAD33D" w14:textId="77777777" w:rsidR="00017B40" w:rsidRPr="00561A7B" w:rsidRDefault="00017B40"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農民學院專業訓練受訓學員滿意度</w:t>
            </w:r>
          </w:p>
        </w:tc>
        <w:tc>
          <w:tcPr>
            <w:tcW w:w="711" w:type="pct"/>
            <w:tcBorders>
              <w:top w:val="outset" w:sz="6" w:space="0" w:color="000000"/>
              <w:left w:val="outset" w:sz="6" w:space="0" w:color="000000"/>
              <w:bottom w:val="outset" w:sz="6" w:space="0" w:color="000000"/>
              <w:right w:val="outset" w:sz="6" w:space="0" w:color="000000"/>
            </w:tcBorders>
          </w:tcPr>
          <w:p w14:paraId="2086909F" w14:textId="77777777" w:rsidR="00017B40" w:rsidRPr="00561A7B" w:rsidRDefault="00017B40"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94％</w:t>
            </w:r>
          </w:p>
        </w:tc>
        <w:tc>
          <w:tcPr>
            <w:tcW w:w="2383" w:type="pct"/>
            <w:tcBorders>
              <w:top w:val="outset" w:sz="6" w:space="0" w:color="000000"/>
              <w:left w:val="outset" w:sz="6" w:space="0" w:color="000000"/>
              <w:bottom w:val="outset" w:sz="6" w:space="0" w:color="000000"/>
              <w:right w:val="outset" w:sz="6" w:space="0" w:color="000000"/>
            </w:tcBorders>
          </w:tcPr>
          <w:p w14:paraId="6566E5D9" w14:textId="77777777" w:rsidR="00912FE9" w:rsidRPr="00561A7B" w:rsidRDefault="00912FE9" w:rsidP="007C6334">
            <w:pPr>
              <w:pStyle w:val="Web"/>
              <w:numPr>
                <w:ilvl w:val="0"/>
                <w:numId w:val="29"/>
              </w:numPr>
              <w:wordWrap w:val="0"/>
              <w:spacing w:beforeLines="10" w:before="36" w:beforeAutospacing="0" w:after="0" w:afterAutospacing="0" w:line="340" w:lineRule="exact"/>
              <w:ind w:leftChars="10" w:left="228" w:rightChars="10" w:right="24" w:hanging="204"/>
              <w:jc w:val="both"/>
              <w:rPr>
                <w:rFonts w:hint="eastAsia"/>
              </w:rPr>
            </w:pPr>
            <w:r w:rsidRPr="00561A7B">
              <w:rPr>
                <w:rFonts w:hint="eastAsia"/>
              </w:rPr>
              <w:t>105年度農民學院專業訓練受訓學員滿意度96.5%，達成目標值，且超越104年度實績(91%)。</w:t>
            </w:r>
          </w:p>
          <w:p w14:paraId="378C979D" w14:textId="77777777" w:rsidR="00912FE9" w:rsidRPr="00561A7B" w:rsidRDefault="00912FE9" w:rsidP="007C6334">
            <w:pPr>
              <w:pStyle w:val="Web"/>
              <w:numPr>
                <w:ilvl w:val="0"/>
                <w:numId w:val="29"/>
              </w:numPr>
              <w:wordWrap w:val="0"/>
              <w:spacing w:before="0" w:beforeAutospacing="0" w:after="0" w:afterAutospacing="0" w:line="340" w:lineRule="exact"/>
              <w:ind w:leftChars="10" w:left="226" w:rightChars="10" w:right="24" w:hanging="202"/>
              <w:jc w:val="both"/>
              <w:rPr>
                <w:rFonts w:hint="eastAsia"/>
              </w:rPr>
            </w:pPr>
            <w:r w:rsidRPr="00561A7B">
              <w:rPr>
                <w:rFonts w:hint="eastAsia"/>
              </w:rPr>
              <w:t>105年度辦理農業入門班48梯次、初階班15梯次、進階班89梯次、高階班3梯次、蘭花產業招募式人才培訓班1梯次等共156梯次訓練課程，計4,951人次參訓。</w:t>
            </w:r>
          </w:p>
          <w:p w14:paraId="27A13D73" w14:textId="77777777" w:rsidR="00017B40" w:rsidRPr="00561A7B" w:rsidRDefault="00912FE9" w:rsidP="007C6334">
            <w:pPr>
              <w:pStyle w:val="Web"/>
              <w:numPr>
                <w:ilvl w:val="0"/>
                <w:numId w:val="29"/>
              </w:numPr>
              <w:wordWrap w:val="0"/>
              <w:spacing w:before="0" w:beforeAutospacing="0" w:afterLines="10" w:after="36" w:afterAutospacing="0" w:line="340" w:lineRule="exact"/>
              <w:ind w:leftChars="10" w:left="228" w:rightChars="10" w:right="24" w:hanging="204"/>
              <w:jc w:val="both"/>
            </w:pPr>
            <w:r w:rsidRPr="00561A7B">
              <w:rPr>
                <w:rFonts w:hint="eastAsia"/>
              </w:rPr>
              <w:t>105年度導入職能基準與標準化課程，計完成初階班與進階班標準課程規劃各13班，並完成蔬菜、菇類、有機農業等3班初階班教學重點與共同教案規劃。</w:t>
            </w:r>
          </w:p>
        </w:tc>
      </w:tr>
      <w:tr w:rsidR="00017B40" w:rsidRPr="00561A7B" w14:paraId="6641CBDD" w14:textId="77777777" w:rsidTr="007C6334">
        <w:trPr>
          <w:trHeight w:val="877"/>
        </w:trPr>
        <w:tc>
          <w:tcPr>
            <w:tcW w:w="1034" w:type="pct"/>
            <w:vMerge/>
            <w:tcBorders>
              <w:left w:val="outset" w:sz="6" w:space="0" w:color="000000"/>
              <w:bottom w:val="outset" w:sz="6" w:space="0" w:color="000000"/>
              <w:right w:val="outset" w:sz="6" w:space="0" w:color="000000"/>
            </w:tcBorders>
          </w:tcPr>
          <w:p w14:paraId="14879F75" w14:textId="77777777" w:rsidR="00017B40" w:rsidRPr="00561A7B" w:rsidRDefault="00017B40"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hint="eastAsia"/>
                <w:kern w:val="0"/>
              </w:rPr>
            </w:pPr>
          </w:p>
        </w:tc>
        <w:tc>
          <w:tcPr>
            <w:tcW w:w="872" w:type="pct"/>
            <w:tcBorders>
              <w:top w:val="outset" w:sz="6" w:space="0" w:color="000000"/>
              <w:left w:val="outset" w:sz="6" w:space="0" w:color="000000"/>
              <w:bottom w:val="outset" w:sz="6" w:space="0" w:color="000000"/>
              <w:right w:val="outset" w:sz="6" w:space="0" w:color="000000"/>
            </w:tcBorders>
          </w:tcPr>
          <w:p w14:paraId="31FCFB62" w14:textId="77777777" w:rsidR="00017B40" w:rsidRPr="00561A7B" w:rsidRDefault="00017B40"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農村再生之培根社區數</w:t>
            </w:r>
          </w:p>
        </w:tc>
        <w:tc>
          <w:tcPr>
            <w:tcW w:w="711" w:type="pct"/>
            <w:tcBorders>
              <w:top w:val="outset" w:sz="6" w:space="0" w:color="000000"/>
              <w:left w:val="outset" w:sz="6" w:space="0" w:color="000000"/>
              <w:bottom w:val="outset" w:sz="6" w:space="0" w:color="000000"/>
              <w:right w:val="outset" w:sz="6" w:space="0" w:color="000000"/>
            </w:tcBorders>
          </w:tcPr>
          <w:p w14:paraId="5144BB10" w14:textId="77777777" w:rsidR="00017B40" w:rsidRPr="00561A7B" w:rsidRDefault="00017B40"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2,520個</w:t>
            </w:r>
          </w:p>
        </w:tc>
        <w:tc>
          <w:tcPr>
            <w:tcW w:w="2383" w:type="pct"/>
            <w:tcBorders>
              <w:top w:val="outset" w:sz="6" w:space="0" w:color="000000"/>
              <w:left w:val="outset" w:sz="6" w:space="0" w:color="000000"/>
              <w:bottom w:val="outset" w:sz="6" w:space="0" w:color="000000"/>
              <w:right w:val="outset" w:sz="6" w:space="0" w:color="000000"/>
            </w:tcBorders>
          </w:tcPr>
          <w:p w14:paraId="54C93432" w14:textId="77777777" w:rsidR="00912FE9" w:rsidRPr="00561A7B" w:rsidRDefault="00912FE9" w:rsidP="007C6334">
            <w:pPr>
              <w:pStyle w:val="Web"/>
              <w:numPr>
                <w:ilvl w:val="0"/>
                <w:numId w:val="30"/>
              </w:numPr>
              <w:wordWrap w:val="0"/>
              <w:spacing w:beforeLines="10" w:before="36" w:beforeAutospacing="0" w:after="0" w:afterAutospacing="0" w:line="340" w:lineRule="exact"/>
              <w:ind w:leftChars="10" w:left="228" w:rightChars="10" w:right="24" w:hanging="204"/>
              <w:jc w:val="both"/>
              <w:rPr>
                <w:rFonts w:hint="eastAsia"/>
              </w:rPr>
            </w:pPr>
            <w:r w:rsidRPr="00561A7B">
              <w:rPr>
                <w:rFonts w:hint="eastAsia"/>
              </w:rPr>
              <w:t>截至105年底累計參與農村再生培根計畫社區數計2,511個社區，年度達成度99.64%。</w:t>
            </w:r>
          </w:p>
          <w:p w14:paraId="45E444C5" w14:textId="77777777" w:rsidR="00912FE9" w:rsidRPr="00561A7B" w:rsidRDefault="00912FE9" w:rsidP="007C6334">
            <w:pPr>
              <w:pStyle w:val="Web"/>
              <w:numPr>
                <w:ilvl w:val="0"/>
                <w:numId w:val="30"/>
              </w:numPr>
              <w:wordWrap w:val="0"/>
              <w:spacing w:before="0" w:beforeAutospacing="0" w:after="0" w:afterAutospacing="0" w:line="340" w:lineRule="exact"/>
              <w:ind w:leftChars="10" w:left="226" w:rightChars="10" w:right="24" w:hanging="202"/>
              <w:jc w:val="both"/>
              <w:rPr>
                <w:rFonts w:hint="eastAsia"/>
              </w:rPr>
            </w:pPr>
            <w:r w:rsidRPr="00561A7B">
              <w:rPr>
                <w:rFonts w:hint="eastAsia"/>
              </w:rPr>
              <w:t>依據不同農村需求與特性，結合在地生活文化，投資必要的軟硬體資源，促進社區生活、生產及生態環境改善，並提供因地制宜的公共設施服務功能，以提升在地生活尊嚴，增進農村居民幸福感。</w:t>
            </w:r>
          </w:p>
          <w:p w14:paraId="612F14E7" w14:textId="77777777" w:rsidR="00017B40" w:rsidRPr="00561A7B" w:rsidRDefault="00912FE9" w:rsidP="007C6334">
            <w:pPr>
              <w:pStyle w:val="Web"/>
              <w:numPr>
                <w:ilvl w:val="0"/>
                <w:numId w:val="30"/>
              </w:numPr>
              <w:wordWrap w:val="0"/>
              <w:spacing w:before="0" w:beforeAutospacing="0" w:afterLines="10" w:after="36" w:afterAutospacing="0" w:line="340" w:lineRule="exact"/>
              <w:ind w:leftChars="10" w:left="228" w:rightChars="10" w:right="24" w:hanging="204"/>
              <w:jc w:val="both"/>
            </w:pPr>
            <w:r w:rsidRPr="00561A7B">
              <w:rPr>
                <w:rFonts w:hint="eastAsia"/>
              </w:rPr>
              <w:t>累積協助全國59%農村社區辦理農村再生社區建設。</w:t>
            </w:r>
          </w:p>
        </w:tc>
      </w:tr>
      <w:tr w:rsidR="006E2549" w:rsidRPr="00561A7B" w14:paraId="5620EC9D"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hideMark/>
          </w:tcPr>
          <w:p w14:paraId="0536D759" w14:textId="77777777" w:rsidR="006E2549" w:rsidRPr="00561A7B" w:rsidRDefault="006E2549"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跨域加值公共建設及科技發展財務規劃方案</w:t>
            </w:r>
          </w:p>
        </w:tc>
        <w:tc>
          <w:tcPr>
            <w:tcW w:w="872" w:type="pct"/>
            <w:tcBorders>
              <w:top w:val="outset" w:sz="6" w:space="0" w:color="000000"/>
              <w:left w:val="outset" w:sz="6" w:space="0" w:color="000000"/>
              <w:bottom w:val="outset" w:sz="6" w:space="0" w:color="000000"/>
              <w:right w:val="outset" w:sz="6" w:space="0" w:color="000000"/>
            </w:tcBorders>
            <w:hideMark/>
          </w:tcPr>
          <w:p w14:paraId="23F020B0" w14:textId="77777777" w:rsidR="006E2549" w:rsidRPr="00561A7B" w:rsidRDefault="00017B40"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辦理跨域加值之公共建設計畫</w:t>
            </w:r>
          </w:p>
        </w:tc>
        <w:tc>
          <w:tcPr>
            <w:tcW w:w="711" w:type="pct"/>
            <w:tcBorders>
              <w:top w:val="outset" w:sz="6" w:space="0" w:color="000000"/>
              <w:left w:val="outset" w:sz="6" w:space="0" w:color="000000"/>
              <w:bottom w:val="outset" w:sz="6" w:space="0" w:color="000000"/>
              <w:right w:val="outset" w:sz="6" w:space="0" w:color="000000"/>
            </w:tcBorders>
            <w:hideMark/>
          </w:tcPr>
          <w:p w14:paraId="4E22D1FC" w14:textId="77777777" w:rsidR="006E2549" w:rsidRPr="00561A7B" w:rsidRDefault="006E2549"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1</w:t>
            </w:r>
            <w:r w:rsidR="00017B40" w:rsidRPr="00561A7B">
              <w:rPr>
                <w:rFonts w:ascii="新細明體" w:hAnsi="新細明體" w:cs="新細明體" w:hint="eastAsia"/>
                <w:kern w:val="0"/>
              </w:rPr>
              <w:t>項</w:t>
            </w:r>
          </w:p>
        </w:tc>
        <w:tc>
          <w:tcPr>
            <w:tcW w:w="2383" w:type="pct"/>
            <w:tcBorders>
              <w:top w:val="outset" w:sz="6" w:space="0" w:color="000000"/>
              <w:left w:val="outset" w:sz="6" w:space="0" w:color="000000"/>
              <w:bottom w:val="outset" w:sz="6" w:space="0" w:color="000000"/>
              <w:right w:val="outset" w:sz="6" w:space="0" w:color="000000"/>
            </w:tcBorders>
            <w:hideMark/>
          </w:tcPr>
          <w:p w14:paraId="28DE866B" w14:textId="77777777" w:rsidR="00912FE9" w:rsidRPr="00561A7B" w:rsidRDefault="00912FE9" w:rsidP="007C6334">
            <w:pPr>
              <w:pStyle w:val="Web"/>
              <w:numPr>
                <w:ilvl w:val="0"/>
                <w:numId w:val="27"/>
              </w:numPr>
              <w:wordWrap w:val="0"/>
              <w:spacing w:beforeLines="10" w:before="36" w:beforeAutospacing="0" w:after="0" w:afterAutospacing="0" w:line="340" w:lineRule="exact"/>
              <w:ind w:leftChars="10" w:left="228" w:rightChars="10" w:right="24" w:hanging="204"/>
              <w:jc w:val="both"/>
            </w:pPr>
            <w:r w:rsidRPr="00561A7B">
              <w:rPr>
                <w:rFonts w:hint="eastAsia"/>
              </w:rPr>
              <w:t>105年度辦理跨域加值之公共建設計畫項目1項</w:t>
            </w:r>
            <w:r w:rsidR="00263043" w:rsidRPr="00561A7B">
              <w:rPr>
                <w:rFonts w:hint="eastAsia"/>
              </w:rPr>
              <w:t>【</w:t>
            </w:r>
            <w:r w:rsidRPr="00561A7B">
              <w:rPr>
                <w:rFonts w:hint="eastAsia"/>
              </w:rPr>
              <w:t>阿里山林業及檜意生活村第2期(101-105年)計畫</w:t>
            </w:r>
            <w:r w:rsidR="00263043" w:rsidRPr="00561A7B">
              <w:rPr>
                <w:rFonts w:hint="eastAsia"/>
              </w:rPr>
              <w:t>】</w:t>
            </w:r>
            <w:r w:rsidRPr="00561A7B">
              <w:rPr>
                <w:rFonts w:hint="eastAsia"/>
              </w:rPr>
              <w:t>，達成目標值。</w:t>
            </w:r>
          </w:p>
          <w:p w14:paraId="7BD7707D" w14:textId="77777777" w:rsidR="00912FE9" w:rsidRPr="00561A7B" w:rsidRDefault="00912FE9" w:rsidP="007C6334">
            <w:pPr>
              <w:pStyle w:val="Web"/>
              <w:numPr>
                <w:ilvl w:val="0"/>
                <w:numId w:val="27"/>
              </w:numPr>
              <w:wordWrap w:val="0"/>
              <w:spacing w:before="0" w:beforeAutospacing="0" w:after="0" w:afterAutospacing="0" w:line="340" w:lineRule="exact"/>
              <w:ind w:leftChars="10" w:left="226" w:rightChars="10" w:right="24" w:hanging="202"/>
              <w:jc w:val="both"/>
              <w:rPr>
                <w:rFonts w:hint="eastAsia"/>
              </w:rPr>
            </w:pPr>
            <w:r w:rsidRPr="00561A7B">
              <w:rPr>
                <w:rFonts w:hint="eastAsia"/>
              </w:rPr>
              <w:t>阿里山林業及檜意生活村第2期(101-105年)計畫成果：</w:t>
            </w:r>
          </w:p>
          <w:p w14:paraId="13035F67" w14:textId="77777777" w:rsidR="00912FE9" w:rsidRPr="00561A7B" w:rsidRDefault="00912FE9" w:rsidP="007C6334">
            <w:pPr>
              <w:pStyle w:val="Web"/>
              <w:numPr>
                <w:ilvl w:val="0"/>
                <w:numId w:val="35"/>
              </w:numPr>
              <w:wordWrap w:val="0"/>
              <w:spacing w:before="0" w:beforeAutospacing="0" w:after="0" w:afterAutospacing="0" w:line="340" w:lineRule="exact"/>
              <w:ind w:leftChars="50" w:left="392" w:rightChars="10" w:right="24" w:hanging="272"/>
              <w:jc w:val="both"/>
              <w:rPr>
                <w:rFonts w:hint="eastAsia"/>
              </w:rPr>
            </w:pPr>
            <w:r w:rsidRPr="00561A7B">
              <w:rPr>
                <w:rFonts w:hint="eastAsia"/>
              </w:rPr>
              <w:t>結合林業文化及歷史建築特色，塑造具有特色之文化園區，提供遊客感受兼具人文及自然生態之內涵。</w:t>
            </w:r>
          </w:p>
          <w:p w14:paraId="036FACCB" w14:textId="77777777" w:rsidR="00912FE9" w:rsidRPr="00561A7B" w:rsidRDefault="000A6A0B" w:rsidP="007C6334">
            <w:pPr>
              <w:pStyle w:val="Web"/>
              <w:numPr>
                <w:ilvl w:val="0"/>
                <w:numId w:val="35"/>
              </w:numPr>
              <w:wordWrap w:val="0"/>
              <w:spacing w:before="0" w:beforeAutospacing="0" w:after="0" w:afterAutospacing="0" w:line="340" w:lineRule="exact"/>
              <w:ind w:leftChars="50" w:left="392" w:rightChars="10" w:right="24" w:hanging="272"/>
              <w:jc w:val="both"/>
              <w:rPr>
                <w:rFonts w:hint="eastAsia"/>
              </w:rPr>
            </w:pPr>
            <w:r w:rsidRPr="00561A7B">
              <w:rPr>
                <w:rFonts w:hint="eastAsia"/>
              </w:rPr>
              <w:t>採</w:t>
            </w:r>
            <w:r w:rsidR="00912FE9" w:rsidRPr="00561A7B">
              <w:rPr>
                <w:rFonts w:hint="eastAsia"/>
              </w:rPr>
              <w:t>OT方式委託民間機構經營，考量整體計畫收益狀況，以及企業信心與承擔的風險彈性，每年收取一筆</w:t>
            </w:r>
            <w:r w:rsidRPr="00561A7B">
              <w:rPr>
                <w:rFonts w:hint="eastAsia"/>
              </w:rPr>
              <w:t>固定</w:t>
            </w:r>
            <w:r w:rsidR="00912FE9" w:rsidRPr="00561A7B">
              <w:rPr>
                <w:rFonts w:hint="eastAsia"/>
              </w:rPr>
              <w:t>權利金，營運權利金依營運收入額度，以固定比率計收。</w:t>
            </w:r>
          </w:p>
          <w:p w14:paraId="6E4487F6" w14:textId="77777777" w:rsidR="006E2549" w:rsidRPr="00561A7B" w:rsidRDefault="00912FE9" w:rsidP="007C6334">
            <w:pPr>
              <w:pStyle w:val="Web"/>
              <w:numPr>
                <w:ilvl w:val="0"/>
                <w:numId w:val="35"/>
              </w:numPr>
              <w:wordWrap w:val="0"/>
              <w:spacing w:before="0" w:beforeAutospacing="0" w:afterLines="10" w:after="36" w:afterAutospacing="0" w:line="340" w:lineRule="exact"/>
              <w:ind w:leftChars="50" w:left="392" w:rightChars="10" w:right="24" w:hanging="272"/>
              <w:jc w:val="both"/>
            </w:pPr>
            <w:r w:rsidRPr="00561A7B">
              <w:rPr>
                <w:rFonts w:hint="eastAsia"/>
              </w:rPr>
              <w:t>檜意森活村修復完成啟用後，103年度遊客數70萬人次、104年度遊客數186萬人次、105年度遊客數265萬人次，另103至105年度</w:t>
            </w:r>
            <w:r w:rsidR="000A6A0B" w:rsidRPr="00561A7B">
              <w:rPr>
                <w:rFonts w:hint="eastAsia"/>
              </w:rPr>
              <w:t>每年</w:t>
            </w:r>
            <w:r w:rsidRPr="00561A7B">
              <w:rPr>
                <w:rFonts w:hint="eastAsia"/>
              </w:rPr>
              <w:t>遊客滿意支持率均達75%。</w:t>
            </w:r>
          </w:p>
        </w:tc>
      </w:tr>
    </w:tbl>
    <w:p w14:paraId="482233CD" w14:textId="77777777" w:rsidR="00B22195" w:rsidRPr="00561A7B" w:rsidRDefault="00B22195" w:rsidP="00621CD7">
      <w:pPr>
        <w:pStyle w:val="Web"/>
        <w:spacing w:before="0" w:beforeAutospacing="0" w:afterLines="50" w:after="180" w:afterAutospacing="0" w:line="460" w:lineRule="exact"/>
        <w:ind w:left="720"/>
        <w:jc w:val="both"/>
      </w:pPr>
    </w:p>
    <w:p w14:paraId="632A2779" w14:textId="77777777" w:rsidR="0065696D" w:rsidRPr="00561A7B" w:rsidRDefault="00B22195" w:rsidP="007C6334">
      <w:pPr>
        <w:pStyle w:val="Web"/>
        <w:numPr>
          <w:ilvl w:val="0"/>
          <w:numId w:val="9"/>
        </w:numPr>
        <w:spacing w:beforeLines="20" w:before="72" w:beforeAutospacing="0" w:afterLines="20" w:after="72" w:afterAutospacing="0" w:line="460" w:lineRule="exact"/>
        <w:jc w:val="both"/>
        <w:rPr>
          <w:rFonts w:hint="eastAsia"/>
        </w:rPr>
      </w:pPr>
      <w:r w:rsidRPr="00561A7B">
        <w:br w:type="page"/>
      </w:r>
      <w:r w:rsidR="0065696D" w:rsidRPr="00561A7B">
        <w:rPr>
          <w:rFonts w:hint="eastAsia"/>
        </w:rPr>
        <w:t>上（1</w:t>
      </w:r>
      <w:r w:rsidR="006558FC" w:rsidRPr="00561A7B">
        <w:rPr>
          <w:rFonts w:hint="eastAsia"/>
        </w:rPr>
        <w:t>0</w:t>
      </w:r>
      <w:r w:rsidR="00AD00A8" w:rsidRPr="00561A7B">
        <w:rPr>
          <w:rFonts w:hint="eastAsia"/>
        </w:rPr>
        <w:t>6</w:t>
      </w:r>
      <w:r w:rsidR="0065696D" w:rsidRPr="00561A7B">
        <w:rPr>
          <w:rFonts w:hint="eastAsia"/>
        </w:rPr>
        <w:t>）年度已過期間施政績效及達成情形：</w:t>
      </w:r>
    </w:p>
    <w:tbl>
      <w:tblPr>
        <w:tblW w:w="9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016"/>
        <w:gridCol w:w="2156"/>
        <w:gridCol w:w="5565"/>
      </w:tblGrid>
      <w:tr w:rsidR="00247777" w:rsidRPr="00561A7B" w14:paraId="3CA129C0" w14:textId="77777777" w:rsidTr="00247777">
        <w:trPr>
          <w:trHeight w:val="491"/>
          <w:tblHeader/>
        </w:trPr>
        <w:tc>
          <w:tcPr>
            <w:tcW w:w="2016" w:type="dxa"/>
            <w:vAlign w:val="center"/>
          </w:tcPr>
          <w:p w14:paraId="63392B4A" w14:textId="77777777" w:rsidR="00887A9B" w:rsidRPr="00561A7B" w:rsidRDefault="00887A9B" w:rsidP="00443C3F">
            <w:pPr>
              <w:tabs>
                <w:tab w:val="left" w:pos="540"/>
              </w:tabs>
              <w:spacing w:line="320" w:lineRule="exact"/>
              <w:jc w:val="center"/>
              <w:textDirection w:val="lrTbV"/>
              <w:rPr>
                <w:rFonts w:ascii="新細明體" w:hAnsi="新細明體"/>
              </w:rPr>
            </w:pPr>
            <w:r w:rsidRPr="00561A7B">
              <w:rPr>
                <w:rFonts w:ascii="新細明體" w:hAnsi="新細明體"/>
              </w:rPr>
              <w:t>關鍵策略目標</w:t>
            </w:r>
          </w:p>
        </w:tc>
        <w:tc>
          <w:tcPr>
            <w:tcW w:w="2156" w:type="dxa"/>
            <w:vAlign w:val="center"/>
          </w:tcPr>
          <w:p w14:paraId="233EAA06" w14:textId="77777777" w:rsidR="00887A9B" w:rsidRPr="00561A7B" w:rsidRDefault="00887A9B" w:rsidP="00443C3F">
            <w:pPr>
              <w:tabs>
                <w:tab w:val="left" w:pos="540"/>
              </w:tabs>
              <w:spacing w:line="320" w:lineRule="exact"/>
              <w:jc w:val="center"/>
              <w:textDirection w:val="lrTbV"/>
              <w:rPr>
                <w:rFonts w:ascii="新細明體" w:hAnsi="新細明體"/>
              </w:rPr>
            </w:pPr>
            <w:r w:rsidRPr="00561A7B">
              <w:rPr>
                <w:rFonts w:ascii="新細明體" w:hAnsi="新細明體"/>
              </w:rPr>
              <w:t>關鍵績效指標</w:t>
            </w:r>
          </w:p>
        </w:tc>
        <w:tc>
          <w:tcPr>
            <w:tcW w:w="5565" w:type="dxa"/>
            <w:vAlign w:val="center"/>
          </w:tcPr>
          <w:p w14:paraId="360D707D" w14:textId="77777777" w:rsidR="00887A9B" w:rsidRPr="00561A7B" w:rsidRDefault="00887A9B" w:rsidP="00443C3F">
            <w:pPr>
              <w:tabs>
                <w:tab w:val="left" w:pos="540"/>
              </w:tabs>
              <w:spacing w:line="320" w:lineRule="exact"/>
              <w:jc w:val="center"/>
              <w:textDirection w:val="lrTbV"/>
              <w:rPr>
                <w:rFonts w:ascii="新細明體" w:hAnsi="新細明體"/>
              </w:rPr>
            </w:pPr>
            <w:r w:rsidRPr="00561A7B">
              <w:rPr>
                <w:rFonts w:ascii="新細明體" w:hAnsi="新細明體"/>
              </w:rPr>
              <w:t>績效衡量暨達成情形分析</w:t>
            </w:r>
            <w:r w:rsidR="002A34B0" w:rsidRPr="00561A7B">
              <w:rPr>
                <w:rFonts w:ascii="新細明體" w:hAnsi="新細明體" w:hint="eastAsia"/>
              </w:rPr>
              <w:t>（截至106年7月底）</w:t>
            </w:r>
          </w:p>
        </w:tc>
      </w:tr>
      <w:tr w:rsidR="00247777" w:rsidRPr="00561A7B" w14:paraId="4A45D787" w14:textId="77777777" w:rsidTr="00127C2A">
        <w:trPr>
          <w:trHeight w:val="727"/>
        </w:trPr>
        <w:tc>
          <w:tcPr>
            <w:tcW w:w="2016" w:type="dxa"/>
            <w:vMerge w:val="restart"/>
          </w:tcPr>
          <w:p w14:paraId="0DCB8963" w14:textId="77777777" w:rsidR="005467A3" w:rsidRPr="00561A7B" w:rsidRDefault="003B5524" w:rsidP="007C6334">
            <w:pPr>
              <w:numPr>
                <w:ilvl w:val="0"/>
                <w:numId w:val="10"/>
              </w:numPr>
              <w:tabs>
                <w:tab w:val="left" w:pos="540"/>
              </w:tabs>
              <w:spacing w:beforeLines="10" w:before="36" w:line="360" w:lineRule="exact"/>
              <w:jc w:val="both"/>
              <w:textDirection w:val="lrTbV"/>
              <w:rPr>
                <w:rFonts w:ascii="新細明體" w:hAnsi="新細明體"/>
              </w:rPr>
            </w:pPr>
            <w:r w:rsidRPr="00561A7B">
              <w:rPr>
                <w:rFonts w:ascii="新細明體" w:hAnsi="新細明體" w:cs="新細明體" w:hint="eastAsia"/>
                <w:kern w:val="0"/>
              </w:rPr>
              <w:t>建立農業典範－發展產業特色，創造新優勢</w:t>
            </w:r>
          </w:p>
        </w:tc>
        <w:tc>
          <w:tcPr>
            <w:tcW w:w="2156" w:type="dxa"/>
          </w:tcPr>
          <w:p w14:paraId="54625E40" w14:textId="77777777" w:rsidR="005467A3" w:rsidRPr="00561A7B" w:rsidRDefault="003B5524" w:rsidP="00127C2A">
            <w:pPr>
              <w:widowControl/>
              <w:spacing w:beforeLines="10" w:before="36" w:line="360" w:lineRule="exact"/>
              <w:ind w:leftChars="-18" w:left="-43"/>
              <w:jc w:val="both"/>
              <w:rPr>
                <w:rFonts w:ascii="新細明體" w:hAnsi="新細明體"/>
                <w:kern w:val="0"/>
              </w:rPr>
            </w:pPr>
            <w:r w:rsidRPr="00561A7B">
              <w:rPr>
                <w:rFonts w:ascii="新細明體" w:hAnsi="新細明體" w:hint="eastAsia"/>
                <w:kern w:val="0"/>
              </w:rPr>
              <w:t>增加農業生技產值</w:t>
            </w:r>
          </w:p>
        </w:tc>
        <w:tc>
          <w:tcPr>
            <w:tcW w:w="5565" w:type="dxa"/>
          </w:tcPr>
          <w:p w14:paraId="5CC69B6F" w14:textId="77777777" w:rsidR="000961BA" w:rsidRPr="00561A7B" w:rsidRDefault="00316B38" w:rsidP="00316B38">
            <w:pPr>
              <w:widowControl/>
              <w:adjustRightInd w:val="0"/>
              <w:snapToGrid w:val="0"/>
              <w:spacing w:beforeLines="10" w:before="36" w:afterLines="10" w:after="36" w:line="360" w:lineRule="exact"/>
              <w:jc w:val="both"/>
              <w:textDirection w:val="lrTbV"/>
              <w:rPr>
                <w:rFonts w:ascii="新細明體" w:hAnsi="新細明體"/>
              </w:rPr>
            </w:pPr>
            <w:r w:rsidRPr="00561A7B">
              <w:rPr>
                <w:rFonts w:ascii="新細明體" w:hAnsi="新細明體" w:hint="eastAsia"/>
              </w:rPr>
              <w:t>約68億元。</w:t>
            </w:r>
          </w:p>
        </w:tc>
      </w:tr>
      <w:tr w:rsidR="00247777" w:rsidRPr="00561A7B" w14:paraId="7FC46CA2" w14:textId="77777777" w:rsidTr="00B42A22">
        <w:trPr>
          <w:trHeight w:val="884"/>
        </w:trPr>
        <w:tc>
          <w:tcPr>
            <w:tcW w:w="2016" w:type="dxa"/>
            <w:vMerge/>
          </w:tcPr>
          <w:p w14:paraId="746A2697" w14:textId="77777777" w:rsidR="007D4F94" w:rsidRPr="00561A7B" w:rsidRDefault="007D4F94" w:rsidP="007C6334">
            <w:pPr>
              <w:numPr>
                <w:ilvl w:val="0"/>
                <w:numId w:val="10"/>
              </w:numPr>
              <w:tabs>
                <w:tab w:val="left" w:pos="540"/>
              </w:tabs>
              <w:spacing w:beforeLines="10" w:before="36" w:line="360" w:lineRule="exact"/>
              <w:jc w:val="both"/>
              <w:textDirection w:val="lrTbV"/>
              <w:rPr>
                <w:rFonts w:ascii="新細明體" w:hAnsi="新細明體" w:cs="新細明體" w:hint="eastAsia"/>
                <w:kern w:val="0"/>
              </w:rPr>
            </w:pPr>
          </w:p>
        </w:tc>
        <w:tc>
          <w:tcPr>
            <w:tcW w:w="2156" w:type="dxa"/>
          </w:tcPr>
          <w:p w14:paraId="275752D0" w14:textId="77777777" w:rsidR="007D4F94" w:rsidRPr="00561A7B" w:rsidRDefault="003B5524" w:rsidP="00127C2A">
            <w:pPr>
              <w:pStyle w:val="Web"/>
              <w:spacing w:beforeLines="10" w:before="36" w:beforeAutospacing="0" w:afterLines="10" w:after="36" w:afterAutospacing="0" w:line="360" w:lineRule="exact"/>
              <w:jc w:val="both"/>
            </w:pPr>
            <w:r w:rsidRPr="00561A7B">
              <w:rPr>
                <w:rFonts w:hint="eastAsia"/>
              </w:rPr>
              <w:t>發展農業旅遊，開拓國內外市場</w:t>
            </w:r>
          </w:p>
        </w:tc>
        <w:tc>
          <w:tcPr>
            <w:tcW w:w="5565" w:type="dxa"/>
          </w:tcPr>
          <w:p w14:paraId="5C10B506" w14:textId="77777777" w:rsidR="00CC6501" w:rsidRPr="00561A7B" w:rsidRDefault="00CC6501" w:rsidP="00CC6501">
            <w:pPr>
              <w:pStyle w:val="Web"/>
              <w:spacing w:beforeLines="10" w:before="36" w:beforeAutospacing="0" w:after="0" w:afterAutospacing="0" w:line="360" w:lineRule="exact"/>
              <w:jc w:val="both"/>
              <w:rPr>
                <w:rFonts w:hint="eastAsia"/>
              </w:rPr>
            </w:pPr>
            <w:r w:rsidRPr="00561A7B">
              <w:rPr>
                <w:rFonts w:hint="eastAsia"/>
              </w:rPr>
              <w:t>推展農業旅遊之總人次達21,075千人次：</w:t>
            </w:r>
          </w:p>
          <w:p w14:paraId="07FDA19E" w14:textId="77777777" w:rsidR="00CC6501" w:rsidRPr="00561A7B" w:rsidRDefault="00512965" w:rsidP="007C6334">
            <w:pPr>
              <w:pStyle w:val="Web"/>
              <w:numPr>
                <w:ilvl w:val="0"/>
                <w:numId w:val="38"/>
              </w:numPr>
              <w:spacing w:before="0" w:beforeAutospacing="0" w:after="0" w:afterAutospacing="0" w:line="360" w:lineRule="exact"/>
              <w:ind w:left="252" w:hanging="224"/>
              <w:jc w:val="both"/>
              <w:rPr>
                <w:rFonts w:hint="eastAsia"/>
              </w:rPr>
            </w:pPr>
            <w:r w:rsidRPr="00561A7B">
              <w:rPr>
                <w:rFonts w:hint="eastAsia"/>
              </w:rPr>
              <w:t>休閒農業</w:t>
            </w:r>
            <w:r w:rsidR="00CC6501" w:rsidRPr="00561A7B">
              <w:rPr>
                <w:rFonts w:hint="eastAsia"/>
              </w:rPr>
              <w:t>旅遊：約11,000千人次。</w:t>
            </w:r>
          </w:p>
          <w:p w14:paraId="282DD63C" w14:textId="77777777" w:rsidR="00CC6501" w:rsidRPr="00561A7B" w:rsidRDefault="00CC6501" w:rsidP="007C6334">
            <w:pPr>
              <w:pStyle w:val="Web"/>
              <w:numPr>
                <w:ilvl w:val="0"/>
                <w:numId w:val="38"/>
              </w:numPr>
              <w:spacing w:before="0" w:beforeAutospacing="0" w:after="0" w:afterAutospacing="0" w:line="360" w:lineRule="exact"/>
              <w:ind w:left="252" w:hanging="224"/>
              <w:jc w:val="both"/>
              <w:rPr>
                <w:rFonts w:hint="eastAsia"/>
              </w:rPr>
            </w:pPr>
            <w:r w:rsidRPr="00561A7B">
              <w:rPr>
                <w:rFonts w:hint="eastAsia"/>
              </w:rPr>
              <w:t>酒莊：約132千人次。</w:t>
            </w:r>
          </w:p>
          <w:p w14:paraId="0180793E" w14:textId="77777777" w:rsidR="00CC6501" w:rsidRPr="00561A7B" w:rsidRDefault="00CC6501" w:rsidP="007C6334">
            <w:pPr>
              <w:pStyle w:val="Web"/>
              <w:numPr>
                <w:ilvl w:val="0"/>
                <w:numId w:val="38"/>
              </w:numPr>
              <w:spacing w:before="0" w:beforeAutospacing="0" w:after="0" w:afterAutospacing="0" w:line="360" w:lineRule="exact"/>
              <w:ind w:left="252" w:hanging="224"/>
              <w:jc w:val="both"/>
              <w:rPr>
                <w:rFonts w:hint="eastAsia"/>
              </w:rPr>
            </w:pPr>
            <w:r w:rsidRPr="00561A7B">
              <w:rPr>
                <w:rFonts w:hint="eastAsia"/>
              </w:rPr>
              <w:t>茶莊：約45千人次。</w:t>
            </w:r>
          </w:p>
          <w:p w14:paraId="38B7F0E7" w14:textId="77777777" w:rsidR="00CC6501" w:rsidRPr="00561A7B" w:rsidRDefault="00CC6501" w:rsidP="007C6334">
            <w:pPr>
              <w:pStyle w:val="Web"/>
              <w:numPr>
                <w:ilvl w:val="0"/>
                <w:numId w:val="38"/>
              </w:numPr>
              <w:spacing w:before="0" w:beforeAutospacing="0" w:after="0" w:afterAutospacing="0" w:line="360" w:lineRule="exact"/>
              <w:ind w:left="252" w:hanging="224"/>
              <w:jc w:val="both"/>
              <w:rPr>
                <w:rFonts w:hint="eastAsia"/>
              </w:rPr>
            </w:pPr>
            <w:r w:rsidRPr="00561A7B">
              <w:rPr>
                <w:rFonts w:hint="eastAsia"/>
              </w:rPr>
              <w:t>稻米：約3千人次。</w:t>
            </w:r>
          </w:p>
          <w:p w14:paraId="03A19C4C" w14:textId="77777777" w:rsidR="00CC6501" w:rsidRPr="00561A7B" w:rsidRDefault="00CC6501" w:rsidP="007C6334">
            <w:pPr>
              <w:pStyle w:val="Web"/>
              <w:numPr>
                <w:ilvl w:val="0"/>
                <w:numId w:val="38"/>
              </w:numPr>
              <w:spacing w:before="0" w:beforeAutospacing="0" w:after="0" w:afterAutospacing="0" w:line="360" w:lineRule="exact"/>
              <w:ind w:left="252" w:hanging="224"/>
              <w:jc w:val="both"/>
              <w:rPr>
                <w:rFonts w:hint="eastAsia"/>
              </w:rPr>
            </w:pPr>
            <w:r w:rsidRPr="00561A7B">
              <w:rPr>
                <w:rFonts w:hint="eastAsia"/>
              </w:rPr>
              <w:t>森林旅遊：總遊客人數為3,820千人次。</w:t>
            </w:r>
          </w:p>
          <w:p w14:paraId="69F5CE66" w14:textId="77777777" w:rsidR="00CC6501" w:rsidRPr="00561A7B" w:rsidRDefault="00CC6501" w:rsidP="007C6334">
            <w:pPr>
              <w:pStyle w:val="Web"/>
              <w:numPr>
                <w:ilvl w:val="0"/>
                <w:numId w:val="38"/>
              </w:numPr>
              <w:spacing w:before="0" w:beforeAutospacing="0" w:after="0" w:afterAutospacing="0" w:line="360" w:lineRule="exact"/>
              <w:ind w:left="252" w:hanging="224"/>
              <w:jc w:val="both"/>
              <w:rPr>
                <w:rFonts w:hint="eastAsia"/>
              </w:rPr>
            </w:pPr>
            <w:r w:rsidRPr="00561A7B">
              <w:rPr>
                <w:rFonts w:hint="eastAsia"/>
              </w:rPr>
              <w:t>農業及農村休閒旅遊：2,000千人次。</w:t>
            </w:r>
          </w:p>
          <w:p w14:paraId="15FC0124" w14:textId="77777777" w:rsidR="007D4F94" w:rsidRPr="00561A7B" w:rsidRDefault="00CC6501" w:rsidP="007C6334">
            <w:pPr>
              <w:pStyle w:val="Web"/>
              <w:numPr>
                <w:ilvl w:val="0"/>
                <w:numId w:val="38"/>
              </w:numPr>
              <w:spacing w:before="0" w:beforeAutospacing="0" w:afterLines="10" w:after="36" w:afterAutospacing="0" w:line="360" w:lineRule="exact"/>
              <w:ind w:left="255" w:hanging="227"/>
              <w:jc w:val="both"/>
            </w:pPr>
            <w:r w:rsidRPr="00561A7B">
              <w:rPr>
                <w:rFonts w:hint="eastAsia"/>
              </w:rPr>
              <w:t>漁業旅遊：4,075千人次。</w:t>
            </w:r>
          </w:p>
        </w:tc>
      </w:tr>
      <w:tr w:rsidR="00247777" w:rsidRPr="00561A7B" w14:paraId="1D46B69C" w14:textId="77777777" w:rsidTr="00B42A22">
        <w:trPr>
          <w:trHeight w:val="884"/>
        </w:trPr>
        <w:tc>
          <w:tcPr>
            <w:tcW w:w="2016" w:type="dxa"/>
            <w:vMerge/>
          </w:tcPr>
          <w:p w14:paraId="2D8889A6" w14:textId="77777777" w:rsidR="007D4F94" w:rsidRPr="00561A7B" w:rsidRDefault="007D4F94" w:rsidP="00127C2A">
            <w:pPr>
              <w:tabs>
                <w:tab w:val="left" w:pos="540"/>
              </w:tabs>
              <w:spacing w:beforeLines="10" w:before="36" w:line="360" w:lineRule="exact"/>
              <w:jc w:val="both"/>
              <w:textDirection w:val="lrTbV"/>
              <w:rPr>
                <w:rFonts w:ascii="新細明體" w:hAnsi="新細明體" w:cs="新細明體" w:hint="eastAsia"/>
                <w:kern w:val="0"/>
              </w:rPr>
            </w:pPr>
          </w:p>
        </w:tc>
        <w:tc>
          <w:tcPr>
            <w:tcW w:w="2156" w:type="dxa"/>
          </w:tcPr>
          <w:p w14:paraId="6A157673" w14:textId="77777777" w:rsidR="007D4F94" w:rsidRPr="00561A7B" w:rsidRDefault="003B5524" w:rsidP="00127C2A">
            <w:pPr>
              <w:pStyle w:val="Web"/>
              <w:spacing w:beforeLines="10" w:before="36" w:beforeAutospacing="0" w:afterLines="10" w:after="36" w:afterAutospacing="0" w:line="360" w:lineRule="exact"/>
              <w:jc w:val="both"/>
            </w:pPr>
            <w:r w:rsidRPr="00561A7B">
              <w:rPr>
                <w:rFonts w:hint="eastAsia"/>
              </w:rPr>
              <w:t>增加具綠能發電設施之養豬場</w:t>
            </w:r>
          </w:p>
        </w:tc>
        <w:tc>
          <w:tcPr>
            <w:tcW w:w="5565" w:type="dxa"/>
          </w:tcPr>
          <w:p w14:paraId="546E0F1D" w14:textId="77777777" w:rsidR="007D4F94" w:rsidRPr="00561A7B" w:rsidRDefault="002A34B0" w:rsidP="002A34B0">
            <w:pPr>
              <w:pStyle w:val="Web"/>
              <w:spacing w:beforeLines="10" w:before="36" w:beforeAutospacing="0" w:afterLines="10" w:after="36" w:afterAutospacing="0" w:line="360" w:lineRule="exact"/>
              <w:jc w:val="both"/>
            </w:pPr>
            <w:r w:rsidRPr="00561A7B">
              <w:rPr>
                <w:rFonts w:hint="eastAsia"/>
              </w:rPr>
              <w:t>全國已有37場養豬場設置沼氣發電機，另有16場設置中，目前具沼氣發電設施養豬場之豬隻總頭數約31萬頭。</w:t>
            </w:r>
          </w:p>
        </w:tc>
      </w:tr>
      <w:tr w:rsidR="00247777" w:rsidRPr="00561A7B" w14:paraId="6D9BD225" w14:textId="77777777" w:rsidTr="00B42A22">
        <w:trPr>
          <w:trHeight w:val="884"/>
        </w:trPr>
        <w:tc>
          <w:tcPr>
            <w:tcW w:w="2016" w:type="dxa"/>
          </w:tcPr>
          <w:p w14:paraId="3CD847CD" w14:textId="77777777" w:rsidR="007D4F94" w:rsidRPr="00561A7B" w:rsidRDefault="008A49CB" w:rsidP="007C6334">
            <w:pPr>
              <w:numPr>
                <w:ilvl w:val="0"/>
                <w:numId w:val="10"/>
              </w:numPr>
              <w:tabs>
                <w:tab w:val="left" w:pos="540"/>
              </w:tabs>
              <w:spacing w:beforeLines="10" w:before="36" w:afterLines="10" w:after="36" w:line="360" w:lineRule="exact"/>
              <w:ind w:left="482" w:hanging="482"/>
              <w:jc w:val="both"/>
              <w:textDirection w:val="lrTbV"/>
              <w:rPr>
                <w:rFonts w:ascii="新細明體" w:hAnsi="新細明體"/>
              </w:rPr>
            </w:pPr>
            <w:r w:rsidRPr="00561A7B">
              <w:rPr>
                <w:rFonts w:ascii="新細明體" w:hAnsi="新細明體" w:cs="新細明體" w:hint="eastAsia"/>
                <w:kern w:val="0"/>
              </w:rPr>
              <w:t>建立農業典範－加強因應氣候變遷調適能力，維護生態環境永續</w:t>
            </w:r>
          </w:p>
        </w:tc>
        <w:tc>
          <w:tcPr>
            <w:tcW w:w="2156" w:type="dxa"/>
          </w:tcPr>
          <w:p w14:paraId="5047681A" w14:textId="77777777" w:rsidR="007D4F94" w:rsidRPr="00561A7B" w:rsidRDefault="008A49CB" w:rsidP="002A34B0">
            <w:pPr>
              <w:pStyle w:val="Web"/>
              <w:spacing w:beforeLines="10" w:before="36" w:beforeAutospacing="0" w:after="0" w:afterAutospacing="0" w:line="360" w:lineRule="exact"/>
              <w:jc w:val="both"/>
            </w:pPr>
            <w:r w:rsidRPr="00561A7B">
              <w:rPr>
                <w:rFonts w:hint="eastAsia"/>
              </w:rPr>
              <w:t>推廣友善環境之生產面積</w:t>
            </w:r>
          </w:p>
        </w:tc>
        <w:tc>
          <w:tcPr>
            <w:tcW w:w="5565" w:type="dxa"/>
          </w:tcPr>
          <w:p w14:paraId="5E71851C" w14:textId="77777777" w:rsidR="00CC6501" w:rsidRPr="00561A7B" w:rsidRDefault="00CC6501" w:rsidP="00CC6501">
            <w:pPr>
              <w:pStyle w:val="Web"/>
              <w:spacing w:beforeLines="10" w:before="36" w:beforeAutospacing="0" w:after="0" w:afterAutospacing="0" w:line="360" w:lineRule="exact"/>
              <w:jc w:val="both"/>
              <w:rPr>
                <w:rFonts w:hint="eastAsia"/>
              </w:rPr>
            </w:pPr>
            <w:r w:rsidRPr="00561A7B">
              <w:rPr>
                <w:rFonts w:hint="eastAsia"/>
              </w:rPr>
              <w:t>推廣友善環境之生產面積</w:t>
            </w:r>
            <w:r w:rsidR="00E95A78" w:rsidRPr="00561A7B">
              <w:rPr>
                <w:rFonts w:cs="Times New Roman" w:hint="eastAsia"/>
              </w:rPr>
              <w:t>計</w:t>
            </w:r>
            <w:r w:rsidRPr="00561A7B">
              <w:rPr>
                <w:rFonts w:cs="Times New Roman" w:hint="eastAsia"/>
              </w:rPr>
              <w:t>達7,412公頃：</w:t>
            </w:r>
          </w:p>
          <w:p w14:paraId="440C70F1" w14:textId="77777777" w:rsidR="00CC6501" w:rsidRPr="00561A7B" w:rsidRDefault="00CC6501" w:rsidP="007C6334">
            <w:pPr>
              <w:pStyle w:val="Web"/>
              <w:numPr>
                <w:ilvl w:val="0"/>
                <w:numId w:val="39"/>
              </w:numPr>
              <w:spacing w:before="0" w:beforeAutospacing="0" w:after="0" w:afterAutospacing="0" w:line="360" w:lineRule="exact"/>
              <w:ind w:left="252" w:hanging="224"/>
              <w:jc w:val="both"/>
            </w:pPr>
            <w:r w:rsidRPr="00561A7B">
              <w:t>累計</w:t>
            </w:r>
            <w:r w:rsidRPr="00561A7B">
              <w:rPr>
                <w:rFonts w:cs="Times New Roman"/>
              </w:rPr>
              <w:t>推</w:t>
            </w:r>
            <w:r w:rsidRPr="00561A7B">
              <w:t>廣友善環境及有機生產面積7,165公頃。</w:t>
            </w:r>
          </w:p>
          <w:p w14:paraId="2C55AB5D" w14:textId="77777777" w:rsidR="007D4F94" w:rsidRPr="00561A7B" w:rsidRDefault="00CC6501" w:rsidP="007C6334">
            <w:pPr>
              <w:pStyle w:val="Web"/>
              <w:numPr>
                <w:ilvl w:val="0"/>
                <w:numId w:val="39"/>
              </w:numPr>
              <w:spacing w:before="0" w:beforeAutospacing="0" w:after="0" w:afterAutospacing="0" w:line="360" w:lineRule="exact"/>
              <w:ind w:left="252" w:hanging="224"/>
              <w:jc w:val="both"/>
              <w:rPr>
                <w:rFonts w:ascii="Times New Roman" w:hAnsi="Times New Roman" w:cs="Times New Roman"/>
              </w:rPr>
            </w:pPr>
            <w:r w:rsidRPr="00561A7B">
              <w:t>106</w:t>
            </w:r>
            <w:r w:rsidRPr="00561A7B">
              <w:rPr>
                <w:rFonts w:cs="Times New Roman"/>
              </w:rPr>
              <w:t>年綠保標章面積247公頃。</w:t>
            </w:r>
          </w:p>
        </w:tc>
      </w:tr>
      <w:tr w:rsidR="008A49CB" w:rsidRPr="00561A7B" w14:paraId="15AC140E" w14:textId="77777777" w:rsidTr="00FE7DC2">
        <w:trPr>
          <w:trHeight w:val="696"/>
        </w:trPr>
        <w:tc>
          <w:tcPr>
            <w:tcW w:w="2016" w:type="dxa"/>
            <w:vMerge w:val="restart"/>
            <w:shd w:val="clear" w:color="auto" w:fill="auto"/>
          </w:tcPr>
          <w:p w14:paraId="0DD9BA99" w14:textId="77777777" w:rsidR="008A49CB" w:rsidRPr="00561A7B" w:rsidRDefault="008A49CB" w:rsidP="007C6334">
            <w:pPr>
              <w:numPr>
                <w:ilvl w:val="0"/>
                <w:numId w:val="10"/>
              </w:numPr>
              <w:tabs>
                <w:tab w:val="left" w:pos="540"/>
              </w:tabs>
              <w:spacing w:line="360" w:lineRule="exact"/>
              <w:jc w:val="both"/>
              <w:textDirection w:val="lrTbV"/>
              <w:rPr>
                <w:rFonts w:ascii="新細明體" w:hAnsi="新細明體"/>
              </w:rPr>
            </w:pPr>
            <w:r w:rsidRPr="00561A7B">
              <w:rPr>
                <w:rFonts w:ascii="新細明體" w:hAnsi="新細明體" w:cs="新細明體" w:hint="eastAsia"/>
                <w:kern w:val="0"/>
              </w:rPr>
              <w:t>建立農業典範－厚植多元能量，營造安居樂業農村，促進人文友善社會</w:t>
            </w:r>
          </w:p>
        </w:tc>
        <w:tc>
          <w:tcPr>
            <w:tcW w:w="2156" w:type="dxa"/>
          </w:tcPr>
          <w:p w14:paraId="74D83B72" w14:textId="77777777" w:rsidR="008A49CB" w:rsidRPr="00561A7B" w:rsidRDefault="008A49CB" w:rsidP="008A49CB">
            <w:pPr>
              <w:widowControl/>
              <w:spacing w:beforeLines="10" w:before="36" w:afterLines="10" w:after="36" w:line="360" w:lineRule="exact"/>
              <w:ind w:leftChars="-18" w:left="-43"/>
              <w:jc w:val="both"/>
              <w:rPr>
                <w:rFonts w:ascii="新細明體" w:hAnsi="新細明體" w:hint="eastAsia"/>
                <w:kern w:val="0"/>
              </w:rPr>
            </w:pPr>
            <w:r w:rsidRPr="00561A7B">
              <w:rPr>
                <w:rFonts w:ascii="新細明體" w:hAnsi="新細明體" w:cs="新細明體" w:hint="eastAsia"/>
                <w:kern w:val="0"/>
              </w:rPr>
              <w:t>輔導農民團體創新發展農村經濟</w:t>
            </w:r>
          </w:p>
          <w:p w14:paraId="266D89A3" w14:textId="77777777" w:rsidR="008A49CB" w:rsidRPr="00561A7B" w:rsidRDefault="008A49CB" w:rsidP="008A49CB">
            <w:pPr>
              <w:widowControl/>
              <w:spacing w:beforeLines="10" w:before="36" w:afterLines="10" w:after="36" w:line="360" w:lineRule="exact"/>
              <w:ind w:leftChars="36" w:left="100" w:hangingChars="6" w:hanging="14"/>
              <w:jc w:val="both"/>
              <w:rPr>
                <w:rFonts w:ascii="新細明體" w:hAnsi="新細明體"/>
                <w:kern w:val="0"/>
              </w:rPr>
            </w:pPr>
          </w:p>
        </w:tc>
        <w:tc>
          <w:tcPr>
            <w:tcW w:w="5565" w:type="dxa"/>
          </w:tcPr>
          <w:p w14:paraId="53460A8E" w14:textId="77777777" w:rsidR="008A49CB" w:rsidRPr="00561A7B" w:rsidRDefault="00CC6501" w:rsidP="007C6334">
            <w:pPr>
              <w:pStyle w:val="Web"/>
              <w:numPr>
                <w:ilvl w:val="0"/>
                <w:numId w:val="36"/>
              </w:numPr>
              <w:spacing w:beforeLines="10" w:before="36" w:beforeAutospacing="0" w:after="0" w:afterAutospacing="0" w:line="360" w:lineRule="exact"/>
              <w:ind w:left="223" w:rightChars="10" w:right="24" w:hanging="223"/>
              <w:jc w:val="both"/>
            </w:pPr>
            <w:r w:rsidRPr="00561A7B">
              <w:rPr>
                <w:rFonts w:hint="eastAsia"/>
              </w:rPr>
              <w:t>106年度輔導補助27家農會，並委請專業單位藉由籌組陪伴輔導團隊、建立產業專家資料庫方式，協助農會發展農村經濟事業，預期創造就業機會255人、帶動年度農業及農村休閒旅遊134萬人次、創造農村經濟產值3.6億元、創造農會經濟收益2.18億元。</w:t>
            </w:r>
          </w:p>
          <w:p w14:paraId="410FC958" w14:textId="77777777" w:rsidR="008A49CB" w:rsidRPr="00561A7B" w:rsidRDefault="008A49CB" w:rsidP="007C6334">
            <w:pPr>
              <w:pStyle w:val="Web"/>
              <w:numPr>
                <w:ilvl w:val="0"/>
                <w:numId w:val="36"/>
              </w:numPr>
              <w:spacing w:before="0" w:beforeAutospacing="0" w:afterLines="10" w:after="36" w:afterAutospacing="0" w:line="360" w:lineRule="exact"/>
              <w:ind w:leftChars="10" w:left="228" w:rightChars="10" w:right="24" w:hanging="204"/>
              <w:jc w:val="both"/>
            </w:pPr>
            <w:r w:rsidRPr="00561A7B">
              <w:rPr>
                <w:rFonts w:hint="eastAsia"/>
              </w:rPr>
              <w:t>持續輔導現有及新設在地農特產品推廣銷售據點</w:t>
            </w:r>
            <w:r w:rsidR="00CC6501" w:rsidRPr="00561A7B">
              <w:rPr>
                <w:rFonts w:hint="eastAsia"/>
              </w:rPr>
              <w:t>55</w:t>
            </w:r>
            <w:r w:rsidRPr="00561A7B">
              <w:rPr>
                <w:rFonts w:hint="eastAsia"/>
              </w:rPr>
              <w:t>處，目前已完成銷售據點審查作業。</w:t>
            </w:r>
          </w:p>
        </w:tc>
      </w:tr>
      <w:tr w:rsidR="008A49CB" w:rsidRPr="00561A7B" w14:paraId="15CC3867" w14:textId="77777777" w:rsidTr="00247777">
        <w:trPr>
          <w:trHeight w:val="789"/>
        </w:trPr>
        <w:tc>
          <w:tcPr>
            <w:tcW w:w="2016" w:type="dxa"/>
            <w:vMerge/>
            <w:shd w:val="clear" w:color="auto" w:fill="auto"/>
          </w:tcPr>
          <w:p w14:paraId="058A23D2" w14:textId="77777777" w:rsidR="008A49CB" w:rsidRPr="00561A7B" w:rsidRDefault="008A49CB" w:rsidP="00B42A22">
            <w:pPr>
              <w:tabs>
                <w:tab w:val="left" w:pos="540"/>
              </w:tabs>
              <w:spacing w:line="360" w:lineRule="exact"/>
              <w:jc w:val="both"/>
              <w:textDirection w:val="lrTbV"/>
              <w:rPr>
                <w:rFonts w:ascii="新細明體" w:hAnsi="新細明體" w:cs="新細明體" w:hint="eastAsia"/>
                <w:kern w:val="0"/>
              </w:rPr>
            </w:pPr>
          </w:p>
        </w:tc>
        <w:tc>
          <w:tcPr>
            <w:tcW w:w="2156" w:type="dxa"/>
          </w:tcPr>
          <w:p w14:paraId="1F8CF4C0" w14:textId="77777777" w:rsidR="008A49CB" w:rsidRPr="00561A7B" w:rsidRDefault="008A49CB" w:rsidP="008A49CB">
            <w:pPr>
              <w:widowControl/>
              <w:spacing w:beforeLines="10" w:before="36" w:afterLines="10" w:after="36" w:line="360" w:lineRule="exact"/>
              <w:ind w:leftChars="-18" w:left="-43"/>
              <w:jc w:val="both"/>
              <w:rPr>
                <w:rFonts w:ascii="新細明體" w:hAnsi="新細明體" w:cs="新細明體" w:hint="eastAsia"/>
                <w:kern w:val="0"/>
              </w:rPr>
            </w:pPr>
            <w:r w:rsidRPr="00561A7B">
              <w:rPr>
                <w:rFonts w:ascii="新細明體" w:hAnsi="新細明體" w:hint="eastAsia"/>
              </w:rPr>
              <w:t>推動農村再生，營造適居農村</w:t>
            </w:r>
          </w:p>
        </w:tc>
        <w:tc>
          <w:tcPr>
            <w:tcW w:w="5565" w:type="dxa"/>
          </w:tcPr>
          <w:p w14:paraId="7D962BD5" w14:textId="77777777" w:rsidR="00CC6501" w:rsidRPr="00561A7B" w:rsidRDefault="00CC6501" w:rsidP="00CC6501">
            <w:pPr>
              <w:pStyle w:val="Web"/>
              <w:spacing w:beforeLines="10" w:before="36" w:beforeAutospacing="0" w:after="0" w:afterAutospacing="0" w:line="360" w:lineRule="exact"/>
              <w:jc w:val="both"/>
              <w:rPr>
                <w:rFonts w:hint="eastAsia"/>
              </w:rPr>
            </w:pPr>
            <w:r w:rsidRPr="00561A7B">
              <w:rPr>
                <w:rFonts w:hint="eastAsia"/>
              </w:rPr>
              <w:t>吸引留鄉或返鄉人數計1,332人：</w:t>
            </w:r>
          </w:p>
          <w:p w14:paraId="051C9287" w14:textId="77777777" w:rsidR="00316B38" w:rsidRPr="00561A7B" w:rsidRDefault="00CC6501" w:rsidP="007C6334">
            <w:pPr>
              <w:pStyle w:val="Web"/>
              <w:numPr>
                <w:ilvl w:val="0"/>
                <w:numId w:val="37"/>
              </w:numPr>
              <w:spacing w:before="0" w:beforeAutospacing="0" w:after="0" w:afterAutospacing="0" w:line="360" w:lineRule="exact"/>
              <w:ind w:left="221" w:rightChars="10" w:right="24" w:hanging="221"/>
              <w:jc w:val="both"/>
              <w:rPr>
                <w:rFonts w:hint="eastAsia"/>
              </w:rPr>
            </w:pPr>
            <w:r w:rsidRPr="00561A7B">
              <w:rPr>
                <w:rFonts w:cs="Times New Roman" w:hint="eastAsia"/>
              </w:rPr>
              <w:t>創新農業推廣及青年農民培育562人。</w:t>
            </w:r>
          </w:p>
          <w:p w14:paraId="342DFA2B" w14:textId="77777777" w:rsidR="00CC6501" w:rsidRPr="00561A7B" w:rsidRDefault="00CC6501" w:rsidP="007C6334">
            <w:pPr>
              <w:pStyle w:val="Web"/>
              <w:numPr>
                <w:ilvl w:val="0"/>
                <w:numId w:val="37"/>
              </w:numPr>
              <w:spacing w:before="0" w:beforeAutospacing="0" w:after="0" w:afterAutospacing="0" w:line="360" w:lineRule="exact"/>
              <w:ind w:left="221" w:rightChars="10" w:right="24" w:hanging="221"/>
              <w:jc w:val="both"/>
              <w:rPr>
                <w:rFonts w:cs="Times New Roman"/>
              </w:rPr>
            </w:pPr>
            <w:r w:rsidRPr="00561A7B">
              <w:rPr>
                <w:rFonts w:cs="Times New Roman" w:hint="eastAsia"/>
              </w:rPr>
              <w:t>休閒農業加值發展45人。</w:t>
            </w:r>
          </w:p>
          <w:p w14:paraId="62E31524" w14:textId="77777777" w:rsidR="00CC6501" w:rsidRPr="00561A7B" w:rsidRDefault="00CC6501" w:rsidP="007C6334">
            <w:pPr>
              <w:pStyle w:val="Web"/>
              <w:numPr>
                <w:ilvl w:val="0"/>
                <w:numId w:val="37"/>
              </w:numPr>
              <w:spacing w:before="0" w:beforeAutospacing="0" w:after="0" w:afterAutospacing="0" w:line="360" w:lineRule="exact"/>
              <w:ind w:left="221" w:rightChars="10" w:right="24" w:hanging="221"/>
              <w:jc w:val="both"/>
              <w:rPr>
                <w:rFonts w:cs="Times New Roman"/>
              </w:rPr>
            </w:pPr>
            <w:r w:rsidRPr="00561A7B">
              <w:rPr>
                <w:rFonts w:cs="Times New Roman" w:hint="eastAsia"/>
              </w:rPr>
              <w:t>漁村旅遊及產業活動推廣90人。</w:t>
            </w:r>
          </w:p>
          <w:p w14:paraId="3CAEF7E5" w14:textId="77777777" w:rsidR="00CC6501" w:rsidRPr="00561A7B" w:rsidRDefault="00CC6501" w:rsidP="007C6334">
            <w:pPr>
              <w:pStyle w:val="Web"/>
              <w:numPr>
                <w:ilvl w:val="0"/>
                <w:numId w:val="37"/>
              </w:numPr>
              <w:spacing w:before="0" w:beforeAutospacing="0" w:after="0" w:afterAutospacing="0" w:line="360" w:lineRule="exact"/>
              <w:ind w:left="221" w:rightChars="10" w:right="24" w:hanging="221"/>
              <w:jc w:val="both"/>
              <w:rPr>
                <w:rFonts w:cs="Times New Roman"/>
              </w:rPr>
            </w:pPr>
            <w:r w:rsidRPr="00561A7B">
              <w:rPr>
                <w:rFonts w:cs="Times New Roman" w:hint="eastAsia"/>
              </w:rPr>
              <w:t>農村社區農糧產業活化500人。</w:t>
            </w:r>
          </w:p>
          <w:p w14:paraId="1F68E2A9" w14:textId="77777777" w:rsidR="008A49CB" w:rsidRPr="00561A7B" w:rsidRDefault="00CC6501" w:rsidP="007C6334">
            <w:pPr>
              <w:pStyle w:val="Web"/>
              <w:numPr>
                <w:ilvl w:val="0"/>
                <w:numId w:val="37"/>
              </w:numPr>
              <w:spacing w:before="0" w:beforeAutospacing="0" w:afterLines="10" w:after="36" w:afterAutospacing="0" w:line="360" w:lineRule="exact"/>
              <w:ind w:left="221" w:rightChars="10" w:right="24" w:hanging="221"/>
              <w:jc w:val="both"/>
              <w:rPr>
                <w:rFonts w:ascii="Times New Roman" w:hAnsi="Times New Roman" w:cs="Times New Roman" w:hint="eastAsia"/>
              </w:rPr>
            </w:pPr>
            <w:r w:rsidRPr="00561A7B">
              <w:rPr>
                <w:rFonts w:cs="Times New Roman" w:hint="eastAsia"/>
              </w:rPr>
              <w:t>農村再生計畫等135人。</w:t>
            </w:r>
          </w:p>
        </w:tc>
      </w:tr>
      <w:tr w:rsidR="008A49CB" w:rsidRPr="00561A7B" w14:paraId="21DD07A0" w14:textId="77777777" w:rsidTr="00247777">
        <w:trPr>
          <w:trHeight w:val="789"/>
        </w:trPr>
        <w:tc>
          <w:tcPr>
            <w:tcW w:w="2016" w:type="dxa"/>
            <w:vMerge/>
            <w:shd w:val="clear" w:color="auto" w:fill="auto"/>
          </w:tcPr>
          <w:p w14:paraId="569C7413" w14:textId="77777777" w:rsidR="008A49CB" w:rsidRPr="00561A7B" w:rsidRDefault="008A49CB" w:rsidP="00B42A22">
            <w:pPr>
              <w:tabs>
                <w:tab w:val="left" w:pos="540"/>
              </w:tabs>
              <w:spacing w:line="360" w:lineRule="exact"/>
              <w:jc w:val="both"/>
              <w:textDirection w:val="lrTbV"/>
              <w:rPr>
                <w:rFonts w:ascii="新細明體" w:hAnsi="新細明體" w:cs="新細明體" w:hint="eastAsia"/>
                <w:kern w:val="0"/>
              </w:rPr>
            </w:pPr>
          </w:p>
        </w:tc>
        <w:tc>
          <w:tcPr>
            <w:tcW w:w="2156" w:type="dxa"/>
          </w:tcPr>
          <w:p w14:paraId="4B1DE0A2" w14:textId="77777777" w:rsidR="008A49CB" w:rsidRPr="00561A7B" w:rsidRDefault="008A49CB" w:rsidP="008A49CB">
            <w:pPr>
              <w:widowControl/>
              <w:spacing w:beforeLines="10" w:before="36" w:afterLines="10" w:after="36" w:line="360" w:lineRule="exact"/>
              <w:ind w:leftChars="-18" w:left="-43"/>
              <w:jc w:val="both"/>
              <w:rPr>
                <w:rFonts w:ascii="新細明體" w:hAnsi="新細明體" w:hint="eastAsia"/>
              </w:rPr>
            </w:pPr>
            <w:r w:rsidRPr="00561A7B">
              <w:rPr>
                <w:rFonts w:ascii="新細明體" w:hAnsi="新細明體" w:hint="eastAsia"/>
              </w:rPr>
              <w:t>落實犬貓源頭管理</w:t>
            </w:r>
          </w:p>
        </w:tc>
        <w:tc>
          <w:tcPr>
            <w:tcW w:w="5565" w:type="dxa"/>
          </w:tcPr>
          <w:p w14:paraId="543F77A0" w14:textId="77777777" w:rsidR="008A49CB" w:rsidRPr="00561A7B" w:rsidRDefault="00CC6501" w:rsidP="00CC6501">
            <w:pPr>
              <w:pStyle w:val="Web"/>
              <w:spacing w:beforeLines="10" w:before="36" w:beforeAutospacing="0" w:after="0" w:afterAutospacing="0" w:line="360" w:lineRule="exact"/>
              <w:jc w:val="both"/>
            </w:pPr>
            <w:r w:rsidRPr="00561A7B">
              <w:rPr>
                <w:rFonts w:hint="eastAsia"/>
              </w:rPr>
              <w:t>全國犬隻寵物登記率及全國犬貓絕育率預估已達56%(寵登率：62%，絕育率：50%)。</w:t>
            </w:r>
          </w:p>
        </w:tc>
      </w:tr>
      <w:tr w:rsidR="000961BA" w:rsidRPr="00561A7B" w14:paraId="12F39F3C" w14:textId="77777777" w:rsidTr="00B42A22">
        <w:trPr>
          <w:trHeight w:val="884"/>
        </w:trPr>
        <w:tc>
          <w:tcPr>
            <w:tcW w:w="2016" w:type="dxa"/>
            <w:vMerge w:val="restart"/>
            <w:shd w:val="clear" w:color="auto" w:fill="auto"/>
          </w:tcPr>
          <w:p w14:paraId="377A3814" w14:textId="77777777" w:rsidR="000961BA" w:rsidRPr="00561A7B" w:rsidRDefault="00CC6501" w:rsidP="006A7FBB">
            <w:pPr>
              <w:numPr>
                <w:ilvl w:val="0"/>
                <w:numId w:val="10"/>
              </w:numPr>
              <w:tabs>
                <w:tab w:val="left" w:pos="540"/>
              </w:tabs>
              <w:spacing w:beforeLines="10" w:before="36" w:afterLines="10" w:after="36" w:line="360" w:lineRule="exact"/>
              <w:jc w:val="both"/>
              <w:textDirection w:val="lrTbV"/>
              <w:rPr>
                <w:rFonts w:ascii="新細明體" w:hAnsi="新細明體" w:cs="新細明體" w:hint="eastAsia"/>
                <w:kern w:val="0"/>
              </w:rPr>
            </w:pPr>
            <w:r w:rsidRPr="00561A7B">
              <w:rPr>
                <w:rFonts w:ascii="新細明體" w:hAnsi="新細明體" w:cs="新細明體" w:hint="eastAsia"/>
                <w:kern w:val="0"/>
              </w:rPr>
              <w:t>建構農業安全體系－提升糧食安全，強化農產品</w:t>
            </w:r>
            <w:r w:rsidR="006A7FBB" w:rsidRPr="00561A7B">
              <w:rPr>
                <w:rFonts w:ascii="新細明體" w:hAnsi="新細明體" w:cs="新細明體" w:hint="eastAsia"/>
                <w:kern w:val="0"/>
              </w:rPr>
              <w:t>溯</w:t>
            </w:r>
            <w:r w:rsidRPr="00561A7B">
              <w:rPr>
                <w:rFonts w:ascii="新細明體" w:hAnsi="新細明體" w:cs="新細明體" w:hint="eastAsia"/>
                <w:kern w:val="0"/>
              </w:rPr>
              <w:t>源管理，確保食的安心</w:t>
            </w:r>
          </w:p>
        </w:tc>
        <w:tc>
          <w:tcPr>
            <w:tcW w:w="2156" w:type="dxa"/>
          </w:tcPr>
          <w:p w14:paraId="66C61E85" w14:textId="77777777" w:rsidR="000961BA" w:rsidRPr="00561A7B" w:rsidRDefault="00954DBC" w:rsidP="00954DBC">
            <w:pPr>
              <w:widowControl/>
              <w:spacing w:beforeLines="10" w:before="36" w:afterLines="10" w:after="36" w:line="360" w:lineRule="exact"/>
              <w:jc w:val="both"/>
              <w:rPr>
                <w:rFonts w:ascii="新細明體" w:hAnsi="新細明體" w:cs="新細明體"/>
                <w:kern w:val="0"/>
              </w:rPr>
            </w:pPr>
            <w:r w:rsidRPr="00561A7B">
              <w:rPr>
                <w:rFonts w:ascii="新細明體" w:hAnsi="新細明體" w:cs="新細明體" w:hint="eastAsia"/>
                <w:kern w:val="0"/>
              </w:rPr>
              <w:t>安全農業推廣面積</w:t>
            </w:r>
          </w:p>
        </w:tc>
        <w:tc>
          <w:tcPr>
            <w:tcW w:w="5565" w:type="dxa"/>
          </w:tcPr>
          <w:p w14:paraId="598DCA8D" w14:textId="77777777" w:rsidR="00954DBC" w:rsidRPr="00561A7B" w:rsidRDefault="00954DBC" w:rsidP="007C6334">
            <w:pPr>
              <w:pStyle w:val="Web"/>
              <w:numPr>
                <w:ilvl w:val="0"/>
                <w:numId w:val="40"/>
              </w:numPr>
              <w:spacing w:beforeLines="10" w:before="36" w:beforeAutospacing="0" w:after="0" w:afterAutospacing="0" w:line="360" w:lineRule="exact"/>
              <w:ind w:left="221" w:rightChars="10" w:right="24" w:hanging="221"/>
              <w:jc w:val="both"/>
              <w:rPr>
                <w:rFonts w:cs="Times New Roman" w:hint="eastAsia"/>
              </w:rPr>
            </w:pPr>
            <w:r w:rsidRPr="00561A7B">
              <w:rPr>
                <w:rFonts w:hint="eastAsia"/>
              </w:rPr>
              <w:t>農產品安全農</w:t>
            </w:r>
            <w:r w:rsidRPr="00561A7B">
              <w:rPr>
                <w:rFonts w:cs="Times New Roman" w:hint="eastAsia"/>
              </w:rPr>
              <w:t>業</w:t>
            </w:r>
            <w:r w:rsidRPr="00561A7B">
              <w:rPr>
                <w:rFonts w:hint="eastAsia"/>
              </w:rPr>
              <w:t>推廣</w:t>
            </w:r>
            <w:r w:rsidRPr="00561A7B">
              <w:rPr>
                <w:rFonts w:cs="Times New Roman" w:hint="eastAsia"/>
              </w:rPr>
              <w:t>面積55,058公頃（有機7,165公頃、臺</w:t>
            </w:r>
            <w:r w:rsidRPr="00561A7B">
              <w:rPr>
                <w:rFonts w:hint="eastAsia"/>
              </w:rPr>
              <w:t>灣農產</w:t>
            </w:r>
            <w:r w:rsidRPr="00561A7B">
              <w:rPr>
                <w:rFonts w:cs="Times New Roman" w:hint="eastAsia"/>
              </w:rPr>
              <w:t>品生產追溯26,586公頃、吉園圃2.0為10,719公頃、產銷履歷10,588公頃)。</w:t>
            </w:r>
          </w:p>
          <w:p w14:paraId="2FA07531" w14:textId="77777777" w:rsidR="00954DBC" w:rsidRPr="00561A7B" w:rsidRDefault="00954DBC" w:rsidP="007C6334">
            <w:pPr>
              <w:pStyle w:val="Web"/>
              <w:numPr>
                <w:ilvl w:val="0"/>
                <w:numId w:val="40"/>
              </w:numPr>
              <w:spacing w:before="0" w:beforeAutospacing="0" w:after="0" w:afterAutospacing="0" w:line="360" w:lineRule="exact"/>
              <w:ind w:left="221" w:rightChars="10" w:right="24" w:hanging="221"/>
              <w:jc w:val="both"/>
              <w:rPr>
                <w:rFonts w:hint="eastAsia"/>
              </w:rPr>
            </w:pPr>
            <w:r w:rsidRPr="00561A7B">
              <w:rPr>
                <w:rFonts w:cs="Times New Roman" w:hint="eastAsia"/>
              </w:rPr>
              <w:t>水產品產銷履</w:t>
            </w:r>
            <w:r w:rsidRPr="00561A7B">
              <w:rPr>
                <w:rFonts w:hint="eastAsia"/>
              </w:rPr>
              <w:t>歷通過驗證面積，養殖面積魚塭1,469.16公頃、箱網/淺海養殖面積623.67公頃。</w:t>
            </w:r>
          </w:p>
          <w:p w14:paraId="39BC96D8" w14:textId="77777777" w:rsidR="000961BA" w:rsidRPr="00561A7B" w:rsidRDefault="00954DBC" w:rsidP="00954DBC">
            <w:pPr>
              <w:pStyle w:val="Web"/>
              <w:spacing w:before="0" w:beforeAutospacing="0" w:afterLines="10" w:after="36" w:afterAutospacing="0" w:line="360" w:lineRule="exact"/>
            </w:pPr>
            <w:r w:rsidRPr="00561A7B">
              <w:rPr>
                <w:rFonts w:hint="eastAsia"/>
              </w:rPr>
              <w:t>總計共達57,150.83公頃。</w:t>
            </w:r>
          </w:p>
        </w:tc>
      </w:tr>
      <w:tr w:rsidR="000961BA" w:rsidRPr="00561A7B" w14:paraId="0782D08C" w14:textId="77777777" w:rsidTr="00B42A22">
        <w:trPr>
          <w:trHeight w:val="884"/>
        </w:trPr>
        <w:tc>
          <w:tcPr>
            <w:tcW w:w="2016" w:type="dxa"/>
            <w:vMerge/>
            <w:shd w:val="clear" w:color="auto" w:fill="auto"/>
          </w:tcPr>
          <w:p w14:paraId="27306E35" w14:textId="77777777" w:rsidR="000961BA" w:rsidRPr="00561A7B" w:rsidRDefault="000961BA" w:rsidP="00954DBC">
            <w:pPr>
              <w:tabs>
                <w:tab w:val="left" w:pos="540"/>
              </w:tabs>
              <w:spacing w:beforeLines="10" w:before="36" w:afterLines="10" w:after="36" w:line="360" w:lineRule="exact"/>
              <w:jc w:val="both"/>
              <w:textDirection w:val="lrTbV"/>
              <w:rPr>
                <w:rFonts w:ascii="新細明體" w:hAnsi="新細明體" w:cs="新細明體" w:hint="eastAsia"/>
                <w:kern w:val="0"/>
              </w:rPr>
            </w:pPr>
          </w:p>
        </w:tc>
        <w:tc>
          <w:tcPr>
            <w:tcW w:w="2156" w:type="dxa"/>
            <w:tcBorders>
              <w:bottom w:val="single" w:sz="4" w:space="0" w:color="auto"/>
            </w:tcBorders>
          </w:tcPr>
          <w:p w14:paraId="08009D95" w14:textId="77777777" w:rsidR="000961BA" w:rsidRPr="00561A7B" w:rsidRDefault="00954DBC" w:rsidP="00954DBC">
            <w:pPr>
              <w:widowControl/>
              <w:spacing w:beforeLines="10" w:before="36" w:afterLines="10" w:after="36" w:line="360" w:lineRule="exact"/>
              <w:jc w:val="both"/>
              <w:rPr>
                <w:rFonts w:ascii="新細明體" w:hAnsi="新細明體" w:cs="新細明體"/>
                <w:kern w:val="0"/>
              </w:rPr>
            </w:pPr>
            <w:r w:rsidRPr="00561A7B">
              <w:rPr>
                <w:rFonts w:ascii="新細明體" w:hAnsi="新細明體" w:cs="新細明體" w:hint="eastAsia"/>
                <w:kern w:val="0"/>
              </w:rPr>
              <w:t>提升農地使用效率及推動轉（契）作面積</w:t>
            </w:r>
          </w:p>
        </w:tc>
        <w:tc>
          <w:tcPr>
            <w:tcW w:w="5565" w:type="dxa"/>
            <w:tcBorders>
              <w:bottom w:val="single" w:sz="4" w:space="0" w:color="auto"/>
            </w:tcBorders>
          </w:tcPr>
          <w:p w14:paraId="1AAA04B2" w14:textId="77777777" w:rsidR="000961BA" w:rsidRPr="00561A7B" w:rsidRDefault="00954DBC" w:rsidP="00954DBC">
            <w:pPr>
              <w:pStyle w:val="Web"/>
              <w:spacing w:beforeLines="10" w:before="36" w:beforeAutospacing="0" w:afterLines="10" w:after="36" w:afterAutospacing="0" w:line="360" w:lineRule="exact"/>
            </w:pPr>
            <w:r w:rsidRPr="00561A7B">
              <w:rPr>
                <w:rFonts w:hint="eastAsia"/>
              </w:rPr>
              <w:t>推動契作黃豆、硬質玉米及小麥等進口替代雜糧，累計種植面積達12,530公頃。</w:t>
            </w:r>
          </w:p>
        </w:tc>
      </w:tr>
      <w:tr w:rsidR="00954DBC" w:rsidRPr="00561A7B" w14:paraId="1DD59A61" w14:textId="77777777" w:rsidTr="00247777">
        <w:trPr>
          <w:trHeight w:val="1220"/>
        </w:trPr>
        <w:tc>
          <w:tcPr>
            <w:tcW w:w="2016" w:type="dxa"/>
            <w:vMerge w:val="restart"/>
            <w:shd w:val="clear" w:color="auto" w:fill="auto"/>
          </w:tcPr>
          <w:p w14:paraId="408740F5" w14:textId="77777777" w:rsidR="00954DBC" w:rsidRPr="00561A7B" w:rsidRDefault="00954DBC" w:rsidP="007C6334">
            <w:pPr>
              <w:numPr>
                <w:ilvl w:val="0"/>
                <w:numId w:val="10"/>
              </w:numPr>
              <w:tabs>
                <w:tab w:val="left" w:pos="540"/>
              </w:tabs>
              <w:spacing w:beforeLines="10" w:before="36" w:afterLines="10" w:after="36" w:line="360" w:lineRule="exact"/>
              <w:jc w:val="both"/>
              <w:textDirection w:val="lrTbV"/>
              <w:rPr>
                <w:rFonts w:ascii="新細明體" w:hAnsi="新細明體" w:cs="新細明體" w:hint="eastAsia"/>
                <w:kern w:val="0"/>
              </w:rPr>
            </w:pPr>
            <w:r w:rsidRPr="00561A7B">
              <w:rPr>
                <w:rFonts w:ascii="新細明體" w:hAnsi="新細明體" w:cs="新細明體" w:hint="eastAsia"/>
                <w:kern w:val="0"/>
              </w:rPr>
              <w:t>提升農業行銷能力－強化產業優勢，布局全球市場</w:t>
            </w:r>
          </w:p>
        </w:tc>
        <w:tc>
          <w:tcPr>
            <w:tcW w:w="2156" w:type="dxa"/>
            <w:tcBorders>
              <w:bottom w:val="single" w:sz="4" w:space="0" w:color="auto"/>
            </w:tcBorders>
          </w:tcPr>
          <w:p w14:paraId="1FD3D664" w14:textId="77777777" w:rsidR="00954DBC" w:rsidRPr="00561A7B" w:rsidRDefault="00954DBC" w:rsidP="00954DBC">
            <w:pPr>
              <w:spacing w:beforeLines="10" w:before="36" w:afterLines="10" w:after="36" w:line="360" w:lineRule="exact"/>
              <w:rPr>
                <w:rFonts w:hint="eastAsia"/>
              </w:rPr>
            </w:pPr>
            <w:r w:rsidRPr="00561A7B">
              <w:rPr>
                <w:rFonts w:hint="eastAsia"/>
              </w:rPr>
              <w:t>農產品海外新興市場出口占比</w:t>
            </w:r>
          </w:p>
        </w:tc>
        <w:tc>
          <w:tcPr>
            <w:tcW w:w="5565" w:type="dxa"/>
            <w:tcBorders>
              <w:bottom w:val="single" w:sz="4" w:space="0" w:color="auto"/>
            </w:tcBorders>
          </w:tcPr>
          <w:p w14:paraId="1CD47693" w14:textId="77777777" w:rsidR="00954DBC" w:rsidRPr="00561A7B" w:rsidRDefault="00954DBC" w:rsidP="00954DBC">
            <w:pPr>
              <w:spacing w:beforeLines="10" w:before="36" w:afterLines="10" w:after="36" w:line="360" w:lineRule="exact"/>
              <w:rPr>
                <w:rFonts w:ascii="新細明體" w:hAnsi="新細明體" w:hint="eastAsia"/>
              </w:rPr>
            </w:pPr>
            <w:r w:rsidRPr="00561A7B">
              <w:rPr>
                <w:rFonts w:ascii="新細明體" w:hAnsi="新細明體" w:hint="eastAsia"/>
              </w:rPr>
              <w:t>排除中國大陸、日本及美國等傳統農產品出口國家之農產品出口值占比為50.5％。</w:t>
            </w:r>
          </w:p>
        </w:tc>
      </w:tr>
      <w:tr w:rsidR="00954DBC" w:rsidRPr="00561A7B" w14:paraId="156978C6" w14:textId="77777777" w:rsidTr="007C6334">
        <w:trPr>
          <w:trHeight w:val="1232"/>
        </w:trPr>
        <w:tc>
          <w:tcPr>
            <w:tcW w:w="2016" w:type="dxa"/>
            <w:vMerge/>
            <w:tcBorders>
              <w:bottom w:val="single" w:sz="4" w:space="0" w:color="auto"/>
            </w:tcBorders>
            <w:shd w:val="clear" w:color="auto" w:fill="auto"/>
          </w:tcPr>
          <w:p w14:paraId="26903ED3" w14:textId="77777777" w:rsidR="00954DBC" w:rsidRPr="00561A7B" w:rsidRDefault="00954DBC" w:rsidP="00954DBC">
            <w:pPr>
              <w:tabs>
                <w:tab w:val="left" w:pos="540"/>
              </w:tabs>
              <w:spacing w:beforeLines="10" w:before="36" w:afterLines="10" w:after="36" w:line="360" w:lineRule="exact"/>
              <w:ind w:left="480"/>
              <w:jc w:val="both"/>
              <w:textDirection w:val="lrTbV"/>
              <w:rPr>
                <w:rFonts w:ascii="新細明體" w:hAnsi="新細明體" w:cs="新細明體" w:hint="eastAsia"/>
                <w:kern w:val="0"/>
              </w:rPr>
            </w:pPr>
          </w:p>
        </w:tc>
        <w:tc>
          <w:tcPr>
            <w:tcW w:w="2156" w:type="dxa"/>
            <w:tcBorders>
              <w:top w:val="single" w:sz="4" w:space="0" w:color="auto"/>
              <w:bottom w:val="single" w:sz="4" w:space="0" w:color="auto"/>
              <w:right w:val="single" w:sz="4" w:space="0" w:color="auto"/>
            </w:tcBorders>
          </w:tcPr>
          <w:p w14:paraId="06C6F85A" w14:textId="77777777" w:rsidR="00954DBC" w:rsidRPr="00561A7B" w:rsidRDefault="00954DBC" w:rsidP="00954DBC">
            <w:pPr>
              <w:spacing w:beforeLines="10" w:before="36" w:afterLines="10" w:after="36" w:line="360" w:lineRule="exact"/>
            </w:pPr>
            <w:r w:rsidRPr="00561A7B">
              <w:rPr>
                <w:rFonts w:hint="eastAsia"/>
              </w:rPr>
              <w:t>農產品出口值年增率</w:t>
            </w:r>
          </w:p>
        </w:tc>
        <w:tc>
          <w:tcPr>
            <w:tcW w:w="5565" w:type="dxa"/>
            <w:tcBorders>
              <w:top w:val="single" w:sz="4" w:space="0" w:color="auto"/>
              <w:left w:val="single" w:sz="4" w:space="0" w:color="auto"/>
              <w:bottom w:val="single" w:sz="4" w:space="0" w:color="auto"/>
              <w:right w:val="single" w:sz="4" w:space="0" w:color="auto"/>
            </w:tcBorders>
          </w:tcPr>
          <w:p w14:paraId="1A32440D" w14:textId="77777777" w:rsidR="00954DBC" w:rsidRPr="00561A7B" w:rsidRDefault="00954DBC" w:rsidP="00954DBC">
            <w:pPr>
              <w:spacing w:beforeLines="10" w:before="36" w:afterLines="10" w:after="36" w:line="360" w:lineRule="exact"/>
              <w:rPr>
                <w:rFonts w:ascii="新細明體" w:hAnsi="新細明體"/>
              </w:rPr>
            </w:pPr>
            <w:r w:rsidRPr="00561A7B">
              <w:rPr>
                <w:rFonts w:ascii="新細明體" w:hAnsi="新細明體" w:hint="eastAsia"/>
              </w:rPr>
              <w:t>臺灣四大類農產品出口值較105年同期成長2.6％。</w:t>
            </w:r>
          </w:p>
        </w:tc>
      </w:tr>
      <w:tr w:rsidR="00954DBC" w:rsidRPr="00561A7B" w14:paraId="36D8B5E3" w14:textId="77777777" w:rsidTr="007C6334">
        <w:trPr>
          <w:trHeight w:val="1232"/>
        </w:trPr>
        <w:tc>
          <w:tcPr>
            <w:tcW w:w="2016" w:type="dxa"/>
            <w:vMerge w:val="restart"/>
            <w:tcBorders>
              <w:top w:val="single" w:sz="4" w:space="0" w:color="auto"/>
              <w:left w:val="single" w:sz="4" w:space="0" w:color="auto"/>
              <w:right w:val="single" w:sz="4" w:space="0" w:color="auto"/>
            </w:tcBorders>
            <w:shd w:val="clear" w:color="auto" w:fill="auto"/>
          </w:tcPr>
          <w:p w14:paraId="0A4AF370" w14:textId="77777777" w:rsidR="00954DBC" w:rsidRPr="00561A7B" w:rsidRDefault="00954DBC" w:rsidP="007C6334">
            <w:pPr>
              <w:numPr>
                <w:ilvl w:val="0"/>
                <w:numId w:val="10"/>
              </w:numPr>
              <w:tabs>
                <w:tab w:val="left" w:pos="540"/>
              </w:tabs>
              <w:spacing w:beforeLines="10" w:before="36" w:line="360" w:lineRule="exact"/>
              <w:jc w:val="both"/>
              <w:textDirection w:val="lrTbV"/>
              <w:rPr>
                <w:rFonts w:ascii="新細明體" w:hAnsi="新細明體" w:cs="新細明體" w:hint="eastAsia"/>
                <w:kern w:val="0"/>
              </w:rPr>
            </w:pPr>
            <w:r w:rsidRPr="00561A7B">
              <w:rPr>
                <w:rFonts w:ascii="新細明體" w:hAnsi="新細明體" w:hint="eastAsia"/>
              </w:rPr>
              <w:t>妥適配置預算資源，提升預算執行效率</w:t>
            </w:r>
          </w:p>
        </w:tc>
        <w:tc>
          <w:tcPr>
            <w:tcW w:w="2156" w:type="dxa"/>
            <w:tcBorders>
              <w:top w:val="single" w:sz="4" w:space="0" w:color="auto"/>
              <w:left w:val="single" w:sz="4" w:space="0" w:color="auto"/>
              <w:bottom w:val="single" w:sz="4" w:space="0" w:color="auto"/>
              <w:right w:val="single" w:sz="4" w:space="0" w:color="auto"/>
            </w:tcBorders>
          </w:tcPr>
          <w:p w14:paraId="7869C94E" w14:textId="77777777" w:rsidR="00954DBC" w:rsidRPr="00561A7B" w:rsidRDefault="00954DBC" w:rsidP="00954DBC">
            <w:pPr>
              <w:widowControl/>
              <w:spacing w:beforeLines="10" w:before="36" w:line="360" w:lineRule="exact"/>
              <w:jc w:val="both"/>
              <w:rPr>
                <w:rFonts w:ascii="新細明體" w:hAnsi="新細明體" w:cs="新細明體" w:hint="eastAsia"/>
                <w:kern w:val="0"/>
              </w:rPr>
            </w:pPr>
            <w:r w:rsidRPr="00561A7B">
              <w:rPr>
                <w:rFonts w:ascii="新細明體" w:hAnsi="新細明體" w:cs="新細明體" w:hint="eastAsia"/>
                <w:kern w:val="0"/>
              </w:rPr>
              <w:t>機關年度資本門預算執行率</w:t>
            </w:r>
          </w:p>
        </w:tc>
        <w:tc>
          <w:tcPr>
            <w:tcW w:w="5565" w:type="dxa"/>
            <w:tcBorders>
              <w:top w:val="single" w:sz="4" w:space="0" w:color="auto"/>
              <w:left w:val="single" w:sz="4" w:space="0" w:color="auto"/>
              <w:bottom w:val="single" w:sz="4" w:space="0" w:color="auto"/>
              <w:right w:val="single" w:sz="4" w:space="0" w:color="auto"/>
            </w:tcBorders>
          </w:tcPr>
          <w:p w14:paraId="0D5CA954" w14:textId="77777777" w:rsidR="00954DBC" w:rsidRPr="00561A7B" w:rsidRDefault="00954DBC" w:rsidP="00B42A22">
            <w:pPr>
              <w:widowControl/>
              <w:spacing w:line="360" w:lineRule="exact"/>
              <w:jc w:val="both"/>
              <w:rPr>
                <w:rFonts w:ascii="新細明體" w:hAnsi="新細明體" w:cs="新細明體" w:hint="eastAsia"/>
                <w:kern w:val="0"/>
              </w:rPr>
            </w:pPr>
            <w:r w:rsidRPr="00561A7B">
              <w:rPr>
                <w:rFonts w:ascii="新細明體" w:hAnsi="新細明體" w:hint="eastAsia"/>
              </w:rPr>
              <w:t>本會暨所屬機關106年度截至7月底之資本門執行率為74.03%</w:t>
            </w:r>
            <w:r w:rsidR="00DC0D83" w:rsidRPr="00561A7B">
              <w:rPr>
                <w:rFonts w:ascii="新細明體" w:hAnsi="新細明體" w:hint="eastAsia"/>
              </w:rPr>
              <w:t>，主要係部分工程尚在設計發包階段，</w:t>
            </w:r>
            <w:r w:rsidR="001A2309" w:rsidRPr="00561A7B">
              <w:rPr>
                <w:rFonts w:ascii="新細明體" w:hAnsi="新細明體" w:hint="eastAsia"/>
              </w:rPr>
              <w:t>將於完成決標後督促承商如期如質完工</w:t>
            </w:r>
            <w:r w:rsidRPr="00561A7B">
              <w:rPr>
                <w:rFonts w:ascii="新細明體" w:hAnsi="新細明體" w:hint="eastAsia"/>
              </w:rPr>
              <w:t>。</w:t>
            </w:r>
          </w:p>
        </w:tc>
      </w:tr>
      <w:tr w:rsidR="00954DBC" w:rsidRPr="00561A7B" w14:paraId="2630C404" w14:textId="77777777" w:rsidTr="007C6334">
        <w:trPr>
          <w:trHeight w:val="1232"/>
        </w:trPr>
        <w:tc>
          <w:tcPr>
            <w:tcW w:w="2016" w:type="dxa"/>
            <w:vMerge/>
            <w:tcBorders>
              <w:left w:val="single" w:sz="4" w:space="0" w:color="auto"/>
              <w:bottom w:val="single" w:sz="4" w:space="0" w:color="auto"/>
              <w:right w:val="single" w:sz="4" w:space="0" w:color="auto"/>
            </w:tcBorders>
            <w:shd w:val="clear" w:color="auto" w:fill="auto"/>
          </w:tcPr>
          <w:p w14:paraId="32C68C0C" w14:textId="77777777" w:rsidR="00954DBC" w:rsidRPr="00561A7B" w:rsidRDefault="00954DBC" w:rsidP="00954DBC">
            <w:pPr>
              <w:tabs>
                <w:tab w:val="left" w:pos="540"/>
              </w:tabs>
              <w:spacing w:beforeLines="10" w:before="36" w:line="360" w:lineRule="exact"/>
              <w:jc w:val="both"/>
              <w:textDirection w:val="lrTbV"/>
              <w:rPr>
                <w:rFonts w:ascii="新細明體" w:hAnsi="新細明體" w:hint="eastAsia"/>
              </w:rPr>
            </w:pPr>
          </w:p>
        </w:tc>
        <w:tc>
          <w:tcPr>
            <w:tcW w:w="2156" w:type="dxa"/>
            <w:tcBorders>
              <w:top w:val="single" w:sz="4" w:space="0" w:color="auto"/>
              <w:left w:val="single" w:sz="4" w:space="0" w:color="auto"/>
              <w:bottom w:val="single" w:sz="4" w:space="0" w:color="auto"/>
              <w:right w:val="single" w:sz="4" w:space="0" w:color="auto"/>
            </w:tcBorders>
          </w:tcPr>
          <w:p w14:paraId="05F78640" w14:textId="77777777" w:rsidR="00954DBC" w:rsidRPr="00561A7B" w:rsidRDefault="00954DBC" w:rsidP="00954DBC">
            <w:pPr>
              <w:widowControl/>
              <w:spacing w:beforeLines="10" w:before="36" w:line="360" w:lineRule="exact"/>
              <w:jc w:val="both"/>
              <w:rPr>
                <w:rFonts w:ascii="新細明體" w:hAnsi="新細明體" w:cs="新細明體" w:hint="eastAsia"/>
                <w:kern w:val="0"/>
              </w:rPr>
            </w:pPr>
            <w:r w:rsidRPr="00561A7B">
              <w:rPr>
                <w:rFonts w:ascii="新細明體" w:hAnsi="新細明體" w:cs="新細明體" w:hint="eastAsia"/>
                <w:kern w:val="0"/>
              </w:rPr>
              <w:t>機關於中程歲出概算額度內編報情形</w:t>
            </w:r>
          </w:p>
        </w:tc>
        <w:tc>
          <w:tcPr>
            <w:tcW w:w="5565" w:type="dxa"/>
            <w:tcBorders>
              <w:top w:val="single" w:sz="4" w:space="0" w:color="auto"/>
              <w:left w:val="single" w:sz="4" w:space="0" w:color="auto"/>
              <w:bottom w:val="single" w:sz="4" w:space="0" w:color="auto"/>
              <w:right w:val="single" w:sz="4" w:space="0" w:color="auto"/>
            </w:tcBorders>
          </w:tcPr>
          <w:p w14:paraId="03E5E938" w14:textId="77777777" w:rsidR="00954DBC" w:rsidRPr="00561A7B" w:rsidRDefault="00954DBC" w:rsidP="00954DBC">
            <w:pPr>
              <w:widowControl/>
              <w:spacing w:beforeLines="10" w:before="36" w:afterLines="10" w:after="36" w:line="360" w:lineRule="exact"/>
              <w:jc w:val="both"/>
              <w:rPr>
                <w:rFonts w:ascii="新細明體" w:hAnsi="新細明體"/>
              </w:rPr>
            </w:pPr>
            <w:r w:rsidRPr="00561A7B">
              <w:rPr>
                <w:rFonts w:ascii="新細明體" w:hAnsi="新細明體" w:hint="eastAsia"/>
              </w:rPr>
              <w:t>107年度概算編報數136,648,800千元，較107年度中程歲出概算額度118,304,280千元，超出18,344,520千元，超出百分比15.51%。</w:t>
            </w:r>
          </w:p>
        </w:tc>
      </w:tr>
    </w:tbl>
    <w:p w14:paraId="37DC898C" w14:textId="77777777" w:rsidR="008A7431" w:rsidRPr="00561A7B" w:rsidRDefault="008A7431" w:rsidP="002B3AC8">
      <w:pPr>
        <w:autoSpaceDE w:val="0"/>
        <w:autoSpaceDN w:val="0"/>
        <w:adjustRightInd w:val="0"/>
        <w:jc w:val="both"/>
        <w:rPr>
          <w:rFonts w:hint="eastAsia"/>
        </w:rPr>
      </w:pPr>
    </w:p>
    <w:sectPr w:rsidR="008A7431" w:rsidRPr="00561A7B" w:rsidSect="00F834BE">
      <w:footerReference w:type="even" r:id="rId8"/>
      <w:footerReference w:type="default" r:id="rId9"/>
      <w:pgSz w:w="11907" w:h="16840" w:code="9"/>
      <w:pgMar w:top="1134" w:right="1134" w:bottom="1361" w:left="1134" w:header="851" w:footer="68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A928B" w14:textId="77777777" w:rsidR="008F1EC6" w:rsidRDefault="008F1EC6">
      <w:r>
        <w:separator/>
      </w:r>
    </w:p>
  </w:endnote>
  <w:endnote w:type="continuationSeparator" w:id="0">
    <w:p w14:paraId="4491CC23" w14:textId="77777777" w:rsidR="008F1EC6" w:rsidRDefault="008F1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CG Times">
    <w:panose1 w:val="00000000000000000000"/>
    <w:charset w:val="00"/>
    <w:family w:val="roman"/>
    <w:notTrueType/>
    <w:pitch w:val="variable"/>
    <w:sig w:usb0="00000003" w:usb1="00000000" w:usb2="00000000" w:usb3="00000000" w:csb0="00000001" w:csb1="00000000"/>
  </w:font>
  <w:font w:name="華康楷書體W5">
    <w:altName w:val="新細明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71229" w14:textId="77777777" w:rsidR="001E0367" w:rsidRDefault="001E0367">
    <w:pPr>
      <w:pStyle w:val="ae"/>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58E0873C" w14:textId="77777777" w:rsidR="001E0367" w:rsidRDefault="001E036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66EAB" w14:textId="77777777" w:rsidR="001E0367" w:rsidRDefault="001E0367">
    <w:pPr>
      <w:pStyle w:val="ae"/>
      <w:framePr w:wrap="around" w:vAnchor="text" w:hAnchor="margin" w:xAlign="center" w:y="1"/>
      <w:rPr>
        <w:rStyle w:val="af5"/>
        <w:rFonts w:ascii="細明體" w:hAnsi="細明體"/>
      </w:rPr>
    </w:pPr>
    <w:r>
      <w:rPr>
        <w:rStyle w:val="af5"/>
        <w:rFonts w:ascii="細明體" w:hAnsi="細明體"/>
      </w:rPr>
      <w:fldChar w:fldCharType="begin"/>
    </w:r>
    <w:r>
      <w:rPr>
        <w:rStyle w:val="af5"/>
        <w:rFonts w:ascii="細明體" w:hAnsi="細明體"/>
      </w:rPr>
      <w:instrText xml:space="preserve">PAGE  </w:instrText>
    </w:r>
    <w:r>
      <w:rPr>
        <w:rStyle w:val="af5"/>
        <w:rFonts w:ascii="細明體" w:hAnsi="細明體"/>
      </w:rPr>
      <w:fldChar w:fldCharType="separate"/>
    </w:r>
    <w:r w:rsidR="00665B76">
      <w:rPr>
        <w:rStyle w:val="af5"/>
        <w:rFonts w:ascii="細明體" w:hAnsi="細明體"/>
        <w:noProof/>
      </w:rPr>
      <w:t>4</w:t>
    </w:r>
    <w:r>
      <w:rPr>
        <w:rStyle w:val="af5"/>
        <w:rFonts w:ascii="細明體" w:hAnsi="細明體"/>
      </w:rPr>
      <w:fldChar w:fldCharType="end"/>
    </w:r>
  </w:p>
  <w:p w14:paraId="3E608338" w14:textId="77777777" w:rsidR="001E0367" w:rsidRDefault="001E036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31122" w14:textId="77777777" w:rsidR="008F1EC6" w:rsidRDefault="008F1EC6">
      <w:r>
        <w:separator/>
      </w:r>
    </w:p>
  </w:footnote>
  <w:footnote w:type="continuationSeparator" w:id="0">
    <w:p w14:paraId="4DFC492F" w14:textId="77777777" w:rsidR="008F1EC6" w:rsidRDefault="008F1E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F7A29"/>
    <w:multiLevelType w:val="hybridMultilevel"/>
    <w:tmpl w:val="18B430C2"/>
    <w:lvl w:ilvl="0" w:tplc="0409000F">
      <w:start w:val="1"/>
      <w:numFmt w:val="decimal"/>
      <w:lvlText w:val="%1."/>
      <w:lvlJc w:val="left"/>
      <w:pPr>
        <w:ind w:left="528" w:hanging="480"/>
      </w:pPr>
    </w:lvl>
    <w:lvl w:ilvl="1" w:tplc="BE8EC3E0">
      <w:start w:val="1"/>
      <w:numFmt w:val="decimal"/>
      <w:lvlText w:val="(%2)"/>
      <w:lvlJc w:val="left"/>
      <w:pPr>
        <w:ind w:left="1008" w:hanging="480"/>
      </w:pPr>
      <w:rPr>
        <w:rFonts w:hint="eastAsia"/>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 w15:restartNumberingAfterBreak="0">
    <w:nsid w:val="04E03180"/>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 w15:restartNumberingAfterBreak="0">
    <w:nsid w:val="07D76942"/>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C6394C"/>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0F6C38"/>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8C5C84"/>
    <w:multiLevelType w:val="hybridMultilevel"/>
    <w:tmpl w:val="18B430C2"/>
    <w:lvl w:ilvl="0" w:tplc="0409000F">
      <w:start w:val="1"/>
      <w:numFmt w:val="decimal"/>
      <w:lvlText w:val="%1."/>
      <w:lvlJc w:val="left"/>
      <w:pPr>
        <w:ind w:left="528" w:hanging="480"/>
      </w:pPr>
    </w:lvl>
    <w:lvl w:ilvl="1" w:tplc="BE8EC3E0">
      <w:start w:val="1"/>
      <w:numFmt w:val="decimal"/>
      <w:lvlText w:val="(%2)"/>
      <w:lvlJc w:val="left"/>
      <w:pPr>
        <w:ind w:left="1008" w:hanging="480"/>
      </w:pPr>
      <w:rPr>
        <w:rFonts w:hint="eastAsia"/>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6" w15:restartNumberingAfterBreak="0">
    <w:nsid w:val="13641D68"/>
    <w:multiLevelType w:val="hybridMultilevel"/>
    <w:tmpl w:val="18B430C2"/>
    <w:lvl w:ilvl="0" w:tplc="0409000F">
      <w:start w:val="1"/>
      <w:numFmt w:val="decimal"/>
      <w:lvlText w:val="%1."/>
      <w:lvlJc w:val="left"/>
      <w:pPr>
        <w:ind w:left="528" w:hanging="480"/>
      </w:pPr>
    </w:lvl>
    <w:lvl w:ilvl="1" w:tplc="BE8EC3E0">
      <w:start w:val="1"/>
      <w:numFmt w:val="decimal"/>
      <w:lvlText w:val="(%2)"/>
      <w:lvlJc w:val="left"/>
      <w:pPr>
        <w:ind w:left="1008" w:hanging="480"/>
      </w:pPr>
      <w:rPr>
        <w:rFonts w:hint="eastAsia"/>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7" w15:restartNumberingAfterBreak="0">
    <w:nsid w:val="142D3BDF"/>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6DC3952"/>
    <w:multiLevelType w:val="hybridMultilevel"/>
    <w:tmpl w:val="FD5A0FA2"/>
    <w:lvl w:ilvl="0" w:tplc="26865FF2">
      <w:start w:val="1"/>
      <w:numFmt w:val="decimal"/>
      <w:lvlText w:val="%1."/>
      <w:lvlJc w:val="left"/>
      <w:pPr>
        <w:ind w:left="480" w:hanging="480"/>
      </w:pPr>
      <w:rPr>
        <w:rFonts w:ascii="新細明體" w:eastAsia="新細明體" w:hAnsi="新細明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F512815"/>
    <w:multiLevelType w:val="hybridMultilevel"/>
    <w:tmpl w:val="18B430C2"/>
    <w:lvl w:ilvl="0" w:tplc="0409000F">
      <w:start w:val="1"/>
      <w:numFmt w:val="decimal"/>
      <w:lvlText w:val="%1."/>
      <w:lvlJc w:val="left"/>
      <w:pPr>
        <w:ind w:left="528" w:hanging="480"/>
      </w:pPr>
    </w:lvl>
    <w:lvl w:ilvl="1" w:tplc="BE8EC3E0">
      <w:start w:val="1"/>
      <w:numFmt w:val="decimal"/>
      <w:lvlText w:val="(%2)"/>
      <w:lvlJc w:val="left"/>
      <w:pPr>
        <w:ind w:left="1008" w:hanging="480"/>
      </w:pPr>
      <w:rPr>
        <w:rFonts w:hint="eastAsia"/>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0" w15:restartNumberingAfterBreak="0">
    <w:nsid w:val="21FD21A0"/>
    <w:multiLevelType w:val="hybridMultilevel"/>
    <w:tmpl w:val="B45A7524"/>
    <w:lvl w:ilvl="0" w:tplc="6D20ED0E">
      <w:start w:val="1"/>
      <w:numFmt w:val="taiwaneseCountingThousand"/>
      <w:pStyle w:val="18"/>
      <w:lvlText w:val="%1、"/>
      <w:lvlJc w:val="left"/>
      <w:pPr>
        <w:tabs>
          <w:tab w:val="num" w:pos="0"/>
        </w:tabs>
        <w:ind w:left="567" w:hanging="567"/>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6FE1DD2"/>
    <w:multiLevelType w:val="hybridMultilevel"/>
    <w:tmpl w:val="683E6D9E"/>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71D44F8"/>
    <w:multiLevelType w:val="hybridMultilevel"/>
    <w:tmpl w:val="F52C6006"/>
    <w:lvl w:ilvl="0" w:tplc="FFFFFFFF">
      <w:start w:val="1"/>
      <w:numFmt w:val="ideographLegalTraditional"/>
      <w:pStyle w:val="aa"/>
      <w:lvlText w:val="%1、"/>
      <w:lvlJc w:val="left"/>
      <w:pPr>
        <w:tabs>
          <w:tab w:val="num" w:pos="720"/>
        </w:tabs>
        <w:ind w:left="720" w:hanging="720"/>
      </w:pPr>
      <w:rPr>
        <w:rFonts w:ascii="標楷體" w:eastAsia="標楷體"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taiwaneseCountingThousand"/>
      <w:lvlText w:val="（%3）"/>
      <w:lvlJc w:val="left"/>
      <w:pPr>
        <w:tabs>
          <w:tab w:val="num" w:pos="1800"/>
        </w:tabs>
        <w:ind w:left="1800" w:hanging="840"/>
      </w:pPr>
      <w:rPr>
        <w:rFonts w:hint="eastAsia"/>
      </w:rPr>
    </w:lvl>
    <w:lvl w:ilvl="3" w:tplc="FFFFFFFF">
      <w:start w:val="1"/>
      <w:numFmt w:val="decimal"/>
      <w:lvlText w:val="%4."/>
      <w:lvlJc w:val="left"/>
      <w:pPr>
        <w:tabs>
          <w:tab w:val="num" w:pos="1872"/>
        </w:tabs>
        <w:ind w:left="1872" w:hanging="432"/>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3" w15:restartNumberingAfterBreak="0">
    <w:nsid w:val="2902752F"/>
    <w:multiLevelType w:val="hybridMultilevel"/>
    <w:tmpl w:val="DDF0BE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9BA10FC"/>
    <w:multiLevelType w:val="hybridMultilevel"/>
    <w:tmpl w:val="9A424EA6"/>
    <w:lvl w:ilvl="0" w:tplc="BE8EC3E0">
      <w:start w:val="1"/>
      <w:numFmt w:val="decimal"/>
      <w:lvlText w:val="(%1)"/>
      <w:lvlJc w:val="left"/>
      <w:pPr>
        <w:ind w:left="528" w:hanging="480"/>
      </w:pPr>
      <w:rPr>
        <w:rFonts w:hint="eastAsia"/>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5" w15:restartNumberingAfterBreak="0">
    <w:nsid w:val="2A385D61"/>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6" w15:restartNumberingAfterBreak="0">
    <w:nsid w:val="2A5713AA"/>
    <w:multiLevelType w:val="hybridMultilevel"/>
    <w:tmpl w:val="2A4E795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C015EA7"/>
    <w:multiLevelType w:val="hybridMultilevel"/>
    <w:tmpl w:val="9A424EA6"/>
    <w:lvl w:ilvl="0" w:tplc="BE8EC3E0">
      <w:start w:val="1"/>
      <w:numFmt w:val="decimal"/>
      <w:lvlText w:val="(%1)"/>
      <w:lvlJc w:val="left"/>
      <w:pPr>
        <w:ind w:left="528" w:hanging="480"/>
      </w:pPr>
      <w:rPr>
        <w:rFonts w:hint="eastAsia"/>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8" w15:restartNumberingAfterBreak="0">
    <w:nsid w:val="31471FA6"/>
    <w:multiLevelType w:val="hybridMultilevel"/>
    <w:tmpl w:val="9C2492B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15676DF"/>
    <w:multiLevelType w:val="singleLevel"/>
    <w:tmpl w:val="12FCCDDC"/>
    <w:lvl w:ilvl="0">
      <w:start w:val="1"/>
      <w:numFmt w:val="taiwaneseCountingThousand"/>
      <w:pStyle w:val="a"/>
      <w:lvlText w:val="(%1)"/>
      <w:lvlJc w:val="left"/>
      <w:pPr>
        <w:tabs>
          <w:tab w:val="num" w:pos="1128"/>
        </w:tabs>
        <w:ind w:left="1128" w:hanging="408"/>
      </w:pPr>
      <w:rPr>
        <w:rFonts w:hint="eastAsia"/>
      </w:rPr>
    </w:lvl>
  </w:abstractNum>
  <w:abstractNum w:abstractNumId="20" w15:restartNumberingAfterBreak="0">
    <w:nsid w:val="32BF15F3"/>
    <w:multiLevelType w:val="hybridMultilevel"/>
    <w:tmpl w:val="7332A46E"/>
    <w:lvl w:ilvl="0" w:tplc="79A0766E">
      <w:start w:val="1"/>
      <w:numFmt w:val="decimal"/>
      <w:lvlText w:val="(%1)"/>
      <w:lvlJc w:val="left"/>
      <w:pPr>
        <w:tabs>
          <w:tab w:val="num" w:pos="480"/>
        </w:tabs>
        <w:ind w:left="480" w:hanging="480"/>
      </w:pPr>
      <w:rPr>
        <w:rFonts w:hint="eastAsia"/>
        <w:strike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8C33DA2"/>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94E27C1"/>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3" w15:restartNumberingAfterBreak="0">
    <w:nsid w:val="3E464C1D"/>
    <w:multiLevelType w:val="hybridMultilevel"/>
    <w:tmpl w:val="460A78E6"/>
    <w:lvl w:ilvl="0" w:tplc="A7A8613C">
      <w:start w:val="1"/>
      <w:numFmt w:val="decimal"/>
      <w:lvlText w:val="%1."/>
      <w:lvlJc w:val="left"/>
      <w:pPr>
        <w:ind w:left="480" w:hanging="480"/>
      </w:pPr>
      <w:rPr>
        <w:rFonts w:ascii="新細明體" w:eastAsia="新細明體" w:hAnsi="新細明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3AE31D4"/>
    <w:multiLevelType w:val="hybridMultilevel"/>
    <w:tmpl w:val="A9E899AA"/>
    <w:lvl w:ilvl="0" w:tplc="63147F36">
      <w:start w:val="1"/>
      <w:numFmt w:val="decimal"/>
      <w:lvlText w:val="%1."/>
      <w:lvlJc w:val="left"/>
      <w:pPr>
        <w:tabs>
          <w:tab w:val="num" w:pos="720"/>
        </w:tabs>
        <w:ind w:left="720" w:hanging="360"/>
      </w:pPr>
      <w:rPr>
        <w:rFonts w:cs="新細明體" w:hint="default"/>
      </w:rPr>
    </w:lvl>
    <w:lvl w:ilvl="1" w:tplc="A1EEC8D6">
      <w:start w:val="1"/>
      <w:numFmt w:val="decimal"/>
      <w:lvlText w:val="(%2)"/>
      <w:lvlJc w:val="left"/>
      <w:pPr>
        <w:tabs>
          <w:tab w:val="num" w:pos="1200"/>
        </w:tabs>
        <w:ind w:left="1200" w:hanging="360"/>
      </w:pPr>
      <w:rPr>
        <w:rFonts w:ascii="新細明體" w:eastAsia="新細明體" w:hAnsi="新細明體" w:cs="Times New Roman"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5" w15:restartNumberingAfterBreak="0">
    <w:nsid w:val="499B13C1"/>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6" w15:restartNumberingAfterBreak="0">
    <w:nsid w:val="4FAA699F"/>
    <w:multiLevelType w:val="hybridMultilevel"/>
    <w:tmpl w:val="460A78E6"/>
    <w:lvl w:ilvl="0" w:tplc="A7A8613C">
      <w:start w:val="1"/>
      <w:numFmt w:val="decimal"/>
      <w:lvlText w:val="%1."/>
      <w:lvlJc w:val="left"/>
      <w:pPr>
        <w:ind w:left="480" w:hanging="480"/>
      </w:pPr>
      <w:rPr>
        <w:rFonts w:ascii="新細明體" w:eastAsia="新細明體" w:hAnsi="新細明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3C168CA"/>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5B37102"/>
    <w:multiLevelType w:val="hybridMultilevel"/>
    <w:tmpl w:val="7332A46E"/>
    <w:lvl w:ilvl="0" w:tplc="79A0766E">
      <w:start w:val="1"/>
      <w:numFmt w:val="decimal"/>
      <w:lvlText w:val="(%1)"/>
      <w:lvlJc w:val="left"/>
      <w:pPr>
        <w:tabs>
          <w:tab w:val="num" w:pos="480"/>
        </w:tabs>
        <w:ind w:left="480" w:hanging="480"/>
      </w:pPr>
      <w:rPr>
        <w:rFonts w:hint="eastAsia"/>
        <w:strike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56BB09A9"/>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0" w15:restartNumberingAfterBreak="0">
    <w:nsid w:val="5D5D04F1"/>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FDD747C"/>
    <w:multiLevelType w:val="hybridMultilevel"/>
    <w:tmpl w:val="21B6ACD0"/>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40A1F11"/>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7514AA3"/>
    <w:multiLevelType w:val="hybridMultilevel"/>
    <w:tmpl w:val="8B4A10A2"/>
    <w:lvl w:ilvl="0" w:tplc="4F028E9C">
      <w:start w:val="1"/>
      <w:numFmt w:val="decimal"/>
      <w:lvlText w:val="(%1)"/>
      <w:lvlJc w:val="left"/>
      <w:pPr>
        <w:tabs>
          <w:tab w:val="num" w:pos="480"/>
        </w:tabs>
        <w:ind w:left="480" w:hanging="480"/>
      </w:pPr>
      <w:rPr>
        <w:rFonts w:hint="eastAsia"/>
        <w:color w:val="auto"/>
      </w:rPr>
    </w:lvl>
    <w:lvl w:ilvl="1" w:tplc="62500B6A">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67B31B87"/>
    <w:multiLevelType w:val="hybridMultilevel"/>
    <w:tmpl w:val="B900B31E"/>
    <w:lvl w:ilvl="0" w:tplc="04090015">
      <w:start w:val="1"/>
      <w:numFmt w:val="taiwaneseCountingThousand"/>
      <w:lvlText w:val="%1、"/>
      <w:lvlJc w:val="left"/>
      <w:pPr>
        <w:tabs>
          <w:tab w:val="num" w:pos="480"/>
        </w:tabs>
        <w:ind w:left="480" w:hanging="480"/>
      </w:pPr>
    </w:lvl>
    <w:lvl w:ilvl="1" w:tplc="3CFC1A44">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6853116C"/>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6" w15:restartNumberingAfterBreak="0">
    <w:nsid w:val="6D4D79BC"/>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7BC631A4"/>
    <w:multiLevelType w:val="hybridMultilevel"/>
    <w:tmpl w:val="9A424EA6"/>
    <w:lvl w:ilvl="0" w:tplc="BE8EC3E0">
      <w:start w:val="1"/>
      <w:numFmt w:val="decimal"/>
      <w:lvlText w:val="(%1)"/>
      <w:lvlJc w:val="left"/>
      <w:pPr>
        <w:ind w:left="528" w:hanging="480"/>
      </w:pPr>
      <w:rPr>
        <w:rFonts w:hint="eastAsia"/>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8" w15:restartNumberingAfterBreak="0">
    <w:nsid w:val="7CA17846"/>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E6248F9"/>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num w:numId="1">
    <w:abstractNumId w:val="19"/>
  </w:num>
  <w:num w:numId="2">
    <w:abstractNumId w:val="12"/>
  </w:num>
  <w:num w:numId="3">
    <w:abstractNumId w:val="10"/>
  </w:num>
  <w:num w:numId="4">
    <w:abstractNumId w:val="24"/>
  </w:num>
  <w:num w:numId="5">
    <w:abstractNumId w:val="36"/>
  </w:num>
  <w:num w:numId="6">
    <w:abstractNumId w:val="16"/>
  </w:num>
  <w:num w:numId="7">
    <w:abstractNumId w:val="33"/>
  </w:num>
  <w:num w:numId="8">
    <w:abstractNumId w:val="11"/>
  </w:num>
  <w:num w:numId="9">
    <w:abstractNumId w:val="31"/>
  </w:num>
  <w:num w:numId="10">
    <w:abstractNumId w:val="34"/>
  </w:num>
  <w:num w:numId="11">
    <w:abstractNumId w:val="39"/>
  </w:num>
  <w:num w:numId="12">
    <w:abstractNumId w:val="37"/>
  </w:num>
  <w:num w:numId="13">
    <w:abstractNumId w:val="18"/>
  </w:num>
  <w:num w:numId="14">
    <w:abstractNumId w:val="28"/>
  </w:num>
  <w:num w:numId="15">
    <w:abstractNumId w:val="20"/>
  </w:num>
  <w:num w:numId="16">
    <w:abstractNumId w:val="15"/>
  </w:num>
  <w:num w:numId="17">
    <w:abstractNumId w:val="22"/>
  </w:num>
  <w:num w:numId="18">
    <w:abstractNumId w:val="35"/>
  </w:num>
  <w:num w:numId="19">
    <w:abstractNumId w:val="25"/>
  </w:num>
  <w:num w:numId="20">
    <w:abstractNumId w:val="29"/>
  </w:num>
  <w:num w:numId="21">
    <w:abstractNumId w:val="5"/>
  </w:num>
  <w:num w:numId="22">
    <w:abstractNumId w:val="0"/>
  </w:num>
  <w:num w:numId="23">
    <w:abstractNumId w:val="32"/>
  </w:num>
  <w:num w:numId="24">
    <w:abstractNumId w:val="21"/>
  </w:num>
  <w:num w:numId="25">
    <w:abstractNumId w:val="30"/>
  </w:num>
  <w:num w:numId="26">
    <w:abstractNumId w:val="3"/>
  </w:num>
  <w:num w:numId="27">
    <w:abstractNumId w:val="38"/>
  </w:num>
  <w:num w:numId="28">
    <w:abstractNumId w:val="27"/>
  </w:num>
  <w:num w:numId="29">
    <w:abstractNumId w:val="4"/>
  </w:num>
  <w:num w:numId="30">
    <w:abstractNumId w:val="7"/>
  </w:num>
  <w:num w:numId="31">
    <w:abstractNumId w:val="14"/>
  </w:num>
  <w:num w:numId="32">
    <w:abstractNumId w:val="1"/>
  </w:num>
  <w:num w:numId="33">
    <w:abstractNumId w:val="6"/>
  </w:num>
  <w:num w:numId="34">
    <w:abstractNumId w:val="9"/>
  </w:num>
  <w:num w:numId="35">
    <w:abstractNumId w:val="17"/>
  </w:num>
  <w:num w:numId="36">
    <w:abstractNumId w:val="2"/>
  </w:num>
  <w:num w:numId="37">
    <w:abstractNumId w:val="23"/>
  </w:num>
  <w:num w:numId="38">
    <w:abstractNumId w:val="13"/>
  </w:num>
  <w:num w:numId="39">
    <w:abstractNumId w:val="8"/>
  </w:num>
  <w:num w:numId="40">
    <w:abstractNumId w:val="2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C6A"/>
    <w:rsid w:val="00000C0C"/>
    <w:rsid w:val="00003F22"/>
    <w:rsid w:val="00004D79"/>
    <w:rsid w:val="000054B8"/>
    <w:rsid w:val="00013CA5"/>
    <w:rsid w:val="0001582A"/>
    <w:rsid w:val="00016A17"/>
    <w:rsid w:val="00017B40"/>
    <w:rsid w:val="00022890"/>
    <w:rsid w:val="000230E9"/>
    <w:rsid w:val="00023BB4"/>
    <w:rsid w:val="00024F49"/>
    <w:rsid w:val="00026236"/>
    <w:rsid w:val="00026F20"/>
    <w:rsid w:val="00027688"/>
    <w:rsid w:val="00027C0A"/>
    <w:rsid w:val="00027F61"/>
    <w:rsid w:val="00030A58"/>
    <w:rsid w:val="000320A5"/>
    <w:rsid w:val="00033329"/>
    <w:rsid w:val="0003482D"/>
    <w:rsid w:val="00034F72"/>
    <w:rsid w:val="000357B4"/>
    <w:rsid w:val="0003596D"/>
    <w:rsid w:val="000360B2"/>
    <w:rsid w:val="00041073"/>
    <w:rsid w:val="00042DD3"/>
    <w:rsid w:val="00045B50"/>
    <w:rsid w:val="000468F8"/>
    <w:rsid w:val="00051570"/>
    <w:rsid w:val="00056609"/>
    <w:rsid w:val="0006186D"/>
    <w:rsid w:val="00062C77"/>
    <w:rsid w:val="00062D4C"/>
    <w:rsid w:val="00062E56"/>
    <w:rsid w:val="00063BB7"/>
    <w:rsid w:val="00070B5C"/>
    <w:rsid w:val="00072852"/>
    <w:rsid w:val="00073CB1"/>
    <w:rsid w:val="0007443B"/>
    <w:rsid w:val="000764C2"/>
    <w:rsid w:val="000802EF"/>
    <w:rsid w:val="00082662"/>
    <w:rsid w:val="00085957"/>
    <w:rsid w:val="000859A7"/>
    <w:rsid w:val="00090B6F"/>
    <w:rsid w:val="00090EC4"/>
    <w:rsid w:val="000927E0"/>
    <w:rsid w:val="00093B69"/>
    <w:rsid w:val="00095915"/>
    <w:rsid w:val="000961BA"/>
    <w:rsid w:val="00096F12"/>
    <w:rsid w:val="000A0D55"/>
    <w:rsid w:val="000A0FBF"/>
    <w:rsid w:val="000A2660"/>
    <w:rsid w:val="000A6A0B"/>
    <w:rsid w:val="000B15EC"/>
    <w:rsid w:val="000B34C5"/>
    <w:rsid w:val="000B3D88"/>
    <w:rsid w:val="000B40A5"/>
    <w:rsid w:val="000B7E15"/>
    <w:rsid w:val="000C406F"/>
    <w:rsid w:val="000C4F72"/>
    <w:rsid w:val="000C5093"/>
    <w:rsid w:val="000C73E0"/>
    <w:rsid w:val="000D0A97"/>
    <w:rsid w:val="000D1CEA"/>
    <w:rsid w:val="000D604A"/>
    <w:rsid w:val="000D6647"/>
    <w:rsid w:val="000D6B5B"/>
    <w:rsid w:val="000D7A18"/>
    <w:rsid w:val="000E1328"/>
    <w:rsid w:val="000E1A2B"/>
    <w:rsid w:val="000E1C39"/>
    <w:rsid w:val="000E40E4"/>
    <w:rsid w:val="000E41B2"/>
    <w:rsid w:val="000E5D9C"/>
    <w:rsid w:val="000E6130"/>
    <w:rsid w:val="000F46B2"/>
    <w:rsid w:val="000F4BA9"/>
    <w:rsid w:val="000F4ED5"/>
    <w:rsid w:val="000F699D"/>
    <w:rsid w:val="000F6E11"/>
    <w:rsid w:val="0010268D"/>
    <w:rsid w:val="00107A1E"/>
    <w:rsid w:val="00107E2A"/>
    <w:rsid w:val="00110E81"/>
    <w:rsid w:val="0011183A"/>
    <w:rsid w:val="00111C32"/>
    <w:rsid w:val="00111E7C"/>
    <w:rsid w:val="0011501A"/>
    <w:rsid w:val="00115657"/>
    <w:rsid w:val="001173B8"/>
    <w:rsid w:val="00120D14"/>
    <w:rsid w:val="00121035"/>
    <w:rsid w:val="00123165"/>
    <w:rsid w:val="00124F08"/>
    <w:rsid w:val="001252E9"/>
    <w:rsid w:val="00126240"/>
    <w:rsid w:val="00127C2A"/>
    <w:rsid w:val="001305D0"/>
    <w:rsid w:val="00131957"/>
    <w:rsid w:val="00132030"/>
    <w:rsid w:val="00132110"/>
    <w:rsid w:val="00134758"/>
    <w:rsid w:val="001364F0"/>
    <w:rsid w:val="00140D74"/>
    <w:rsid w:val="00141134"/>
    <w:rsid w:val="00146696"/>
    <w:rsid w:val="00150F20"/>
    <w:rsid w:val="0015269A"/>
    <w:rsid w:val="001527F3"/>
    <w:rsid w:val="001568CC"/>
    <w:rsid w:val="00160567"/>
    <w:rsid w:val="001653D3"/>
    <w:rsid w:val="001710F1"/>
    <w:rsid w:val="00171373"/>
    <w:rsid w:val="00171494"/>
    <w:rsid w:val="00171738"/>
    <w:rsid w:val="00172934"/>
    <w:rsid w:val="00174174"/>
    <w:rsid w:val="0017546C"/>
    <w:rsid w:val="0017566F"/>
    <w:rsid w:val="0017594B"/>
    <w:rsid w:val="00180F45"/>
    <w:rsid w:val="001826F5"/>
    <w:rsid w:val="001834E9"/>
    <w:rsid w:val="0018479C"/>
    <w:rsid w:val="001854DF"/>
    <w:rsid w:val="001861F5"/>
    <w:rsid w:val="00186303"/>
    <w:rsid w:val="00186553"/>
    <w:rsid w:val="00191D92"/>
    <w:rsid w:val="0019389D"/>
    <w:rsid w:val="00197CC5"/>
    <w:rsid w:val="001A0B0B"/>
    <w:rsid w:val="001A2309"/>
    <w:rsid w:val="001A2E69"/>
    <w:rsid w:val="001A6A86"/>
    <w:rsid w:val="001A7F64"/>
    <w:rsid w:val="001B4490"/>
    <w:rsid w:val="001B4F6F"/>
    <w:rsid w:val="001C276C"/>
    <w:rsid w:val="001C2BB1"/>
    <w:rsid w:val="001C55B1"/>
    <w:rsid w:val="001C726C"/>
    <w:rsid w:val="001C7B54"/>
    <w:rsid w:val="001D099C"/>
    <w:rsid w:val="001D2A73"/>
    <w:rsid w:val="001D4D21"/>
    <w:rsid w:val="001D7F6F"/>
    <w:rsid w:val="001E02ED"/>
    <w:rsid w:val="001E0367"/>
    <w:rsid w:val="001E1291"/>
    <w:rsid w:val="001E3E66"/>
    <w:rsid w:val="001F28B5"/>
    <w:rsid w:val="001F55CE"/>
    <w:rsid w:val="00200B5C"/>
    <w:rsid w:val="00200CF1"/>
    <w:rsid w:val="00201052"/>
    <w:rsid w:val="002017B8"/>
    <w:rsid w:val="002039B7"/>
    <w:rsid w:val="00204A22"/>
    <w:rsid w:val="0020592E"/>
    <w:rsid w:val="00206CBA"/>
    <w:rsid w:val="002101BC"/>
    <w:rsid w:val="0021021E"/>
    <w:rsid w:val="00210FF9"/>
    <w:rsid w:val="00212142"/>
    <w:rsid w:val="002138DB"/>
    <w:rsid w:val="00213AAA"/>
    <w:rsid w:val="0021410B"/>
    <w:rsid w:val="00215B5C"/>
    <w:rsid w:val="00216214"/>
    <w:rsid w:val="00217721"/>
    <w:rsid w:val="002207EB"/>
    <w:rsid w:val="00220F35"/>
    <w:rsid w:val="002323D9"/>
    <w:rsid w:val="0023253A"/>
    <w:rsid w:val="00236B7C"/>
    <w:rsid w:val="00240490"/>
    <w:rsid w:val="0024294A"/>
    <w:rsid w:val="00243D60"/>
    <w:rsid w:val="00244CFE"/>
    <w:rsid w:val="00247777"/>
    <w:rsid w:val="0026272D"/>
    <w:rsid w:val="00263043"/>
    <w:rsid w:val="00264678"/>
    <w:rsid w:val="00270B15"/>
    <w:rsid w:val="0027190F"/>
    <w:rsid w:val="0027263C"/>
    <w:rsid w:val="00273D99"/>
    <w:rsid w:val="002747B0"/>
    <w:rsid w:val="00276F83"/>
    <w:rsid w:val="00277C7E"/>
    <w:rsid w:val="00282181"/>
    <w:rsid w:val="00287166"/>
    <w:rsid w:val="00287C4C"/>
    <w:rsid w:val="00290ACD"/>
    <w:rsid w:val="00290B45"/>
    <w:rsid w:val="00290EA8"/>
    <w:rsid w:val="002941EF"/>
    <w:rsid w:val="00294247"/>
    <w:rsid w:val="002A314A"/>
    <w:rsid w:val="002A34B0"/>
    <w:rsid w:val="002A375B"/>
    <w:rsid w:val="002A411C"/>
    <w:rsid w:val="002A4802"/>
    <w:rsid w:val="002A58FA"/>
    <w:rsid w:val="002B0D7C"/>
    <w:rsid w:val="002B32A5"/>
    <w:rsid w:val="002B3796"/>
    <w:rsid w:val="002B3AC8"/>
    <w:rsid w:val="002B51D7"/>
    <w:rsid w:val="002B7A45"/>
    <w:rsid w:val="002C0EDD"/>
    <w:rsid w:val="002C2DE6"/>
    <w:rsid w:val="002D0424"/>
    <w:rsid w:val="002D2A44"/>
    <w:rsid w:val="002D4652"/>
    <w:rsid w:val="002D6618"/>
    <w:rsid w:val="002D6E2D"/>
    <w:rsid w:val="002E25E7"/>
    <w:rsid w:val="002E36A3"/>
    <w:rsid w:val="002E6D99"/>
    <w:rsid w:val="002E7664"/>
    <w:rsid w:val="002F118C"/>
    <w:rsid w:val="002F21D4"/>
    <w:rsid w:val="002F3C68"/>
    <w:rsid w:val="002F47A5"/>
    <w:rsid w:val="0030051D"/>
    <w:rsid w:val="003008BA"/>
    <w:rsid w:val="0030358F"/>
    <w:rsid w:val="00303815"/>
    <w:rsid w:val="00304410"/>
    <w:rsid w:val="00304FA0"/>
    <w:rsid w:val="00306A45"/>
    <w:rsid w:val="00310C59"/>
    <w:rsid w:val="00313C82"/>
    <w:rsid w:val="00316B38"/>
    <w:rsid w:val="003213FE"/>
    <w:rsid w:val="0032246F"/>
    <w:rsid w:val="00322D76"/>
    <w:rsid w:val="003249F7"/>
    <w:rsid w:val="00324FF2"/>
    <w:rsid w:val="00325B43"/>
    <w:rsid w:val="00325E79"/>
    <w:rsid w:val="0032615F"/>
    <w:rsid w:val="00327403"/>
    <w:rsid w:val="003279E0"/>
    <w:rsid w:val="0033162A"/>
    <w:rsid w:val="00332512"/>
    <w:rsid w:val="0033324E"/>
    <w:rsid w:val="003343E9"/>
    <w:rsid w:val="00335413"/>
    <w:rsid w:val="00336EAE"/>
    <w:rsid w:val="00344684"/>
    <w:rsid w:val="00345CD4"/>
    <w:rsid w:val="0034743E"/>
    <w:rsid w:val="00350054"/>
    <w:rsid w:val="003500AC"/>
    <w:rsid w:val="00350E1A"/>
    <w:rsid w:val="00351FC5"/>
    <w:rsid w:val="00352483"/>
    <w:rsid w:val="00354E16"/>
    <w:rsid w:val="003556E7"/>
    <w:rsid w:val="00356082"/>
    <w:rsid w:val="003565DE"/>
    <w:rsid w:val="003633BD"/>
    <w:rsid w:val="0036452F"/>
    <w:rsid w:val="003679C5"/>
    <w:rsid w:val="00374782"/>
    <w:rsid w:val="00375B0D"/>
    <w:rsid w:val="00376360"/>
    <w:rsid w:val="003776E1"/>
    <w:rsid w:val="00380565"/>
    <w:rsid w:val="0038251F"/>
    <w:rsid w:val="00384000"/>
    <w:rsid w:val="003841E1"/>
    <w:rsid w:val="00384BE8"/>
    <w:rsid w:val="003878D3"/>
    <w:rsid w:val="00390158"/>
    <w:rsid w:val="00390885"/>
    <w:rsid w:val="00390D82"/>
    <w:rsid w:val="00392E39"/>
    <w:rsid w:val="0039537A"/>
    <w:rsid w:val="003A08C4"/>
    <w:rsid w:val="003A1DA3"/>
    <w:rsid w:val="003A4E0C"/>
    <w:rsid w:val="003B1082"/>
    <w:rsid w:val="003B2135"/>
    <w:rsid w:val="003B51E9"/>
    <w:rsid w:val="003B5524"/>
    <w:rsid w:val="003B6A23"/>
    <w:rsid w:val="003C0372"/>
    <w:rsid w:val="003C2F3F"/>
    <w:rsid w:val="003C3C4A"/>
    <w:rsid w:val="003C61B2"/>
    <w:rsid w:val="003C626B"/>
    <w:rsid w:val="003D23B3"/>
    <w:rsid w:val="003D7448"/>
    <w:rsid w:val="003D772D"/>
    <w:rsid w:val="003D7D65"/>
    <w:rsid w:val="003D7F9B"/>
    <w:rsid w:val="003E08E2"/>
    <w:rsid w:val="003E0C97"/>
    <w:rsid w:val="003E2607"/>
    <w:rsid w:val="003E61CF"/>
    <w:rsid w:val="003E734A"/>
    <w:rsid w:val="003F4650"/>
    <w:rsid w:val="004002E3"/>
    <w:rsid w:val="0040092B"/>
    <w:rsid w:val="00402431"/>
    <w:rsid w:val="004069C2"/>
    <w:rsid w:val="0041241F"/>
    <w:rsid w:val="00414C24"/>
    <w:rsid w:val="00414F75"/>
    <w:rsid w:val="00415006"/>
    <w:rsid w:val="00415A3F"/>
    <w:rsid w:val="004160A8"/>
    <w:rsid w:val="00416A45"/>
    <w:rsid w:val="004255A3"/>
    <w:rsid w:val="00426A19"/>
    <w:rsid w:val="00430409"/>
    <w:rsid w:val="00430974"/>
    <w:rsid w:val="00431540"/>
    <w:rsid w:val="00431903"/>
    <w:rsid w:val="00432829"/>
    <w:rsid w:val="00432ACF"/>
    <w:rsid w:val="00432C13"/>
    <w:rsid w:val="00432FEC"/>
    <w:rsid w:val="00434E63"/>
    <w:rsid w:val="0044131B"/>
    <w:rsid w:val="00441F42"/>
    <w:rsid w:val="00443C3F"/>
    <w:rsid w:val="00444857"/>
    <w:rsid w:val="00446B33"/>
    <w:rsid w:val="00452024"/>
    <w:rsid w:val="0045314C"/>
    <w:rsid w:val="004542B7"/>
    <w:rsid w:val="0045772A"/>
    <w:rsid w:val="004578C6"/>
    <w:rsid w:val="0046152D"/>
    <w:rsid w:val="00464752"/>
    <w:rsid w:val="0047028F"/>
    <w:rsid w:val="00472406"/>
    <w:rsid w:val="00473BEF"/>
    <w:rsid w:val="00474137"/>
    <w:rsid w:val="004752FF"/>
    <w:rsid w:val="0048230C"/>
    <w:rsid w:val="0048343D"/>
    <w:rsid w:val="00483A26"/>
    <w:rsid w:val="004841BE"/>
    <w:rsid w:val="00484646"/>
    <w:rsid w:val="00484819"/>
    <w:rsid w:val="00487C19"/>
    <w:rsid w:val="00491281"/>
    <w:rsid w:val="004924DC"/>
    <w:rsid w:val="0049276E"/>
    <w:rsid w:val="00494E64"/>
    <w:rsid w:val="00495BDC"/>
    <w:rsid w:val="00496134"/>
    <w:rsid w:val="004A0894"/>
    <w:rsid w:val="004A0C12"/>
    <w:rsid w:val="004A54C2"/>
    <w:rsid w:val="004A58E3"/>
    <w:rsid w:val="004B11EF"/>
    <w:rsid w:val="004B17EC"/>
    <w:rsid w:val="004B33FA"/>
    <w:rsid w:val="004B4364"/>
    <w:rsid w:val="004B5B15"/>
    <w:rsid w:val="004B5E3E"/>
    <w:rsid w:val="004B6853"/>
    <w:rsid w:val="004B6D4A"/>
    <w:rsid w:val="004C56B1"/>
    <w:rsid w:val="004C5A52"/>
    <w:rsid w:val="004C6E7A"/>
    <w:rsid w:val="004C711C"/>
    <w:rsid w:val="004D3FD5"/>
    <w:rsid w:val="004D47A0"/>
    <w:rsid w:val="004D65A0"/>
    <w:rsid w:val="004E06D7"/>
    <w:rsid w:val="004E67D7"/>
    <w:rsid w:val="004F0C9E"/>
    <w:rsid w:val="004F1560"/>
    <w:rsid w:val="004F33DB"/>
    <w:rsid w:val="004F4C92"/>
    <w:rsid w:val="004F4F6E"/>
    <w:rsid w:val="004F5EA9"/>
    <w:rsid w:val="004F6DE9"/>
    <w:rsid w:val="00501658"/>
    <w:rsid w:val="00505969"/>
    <w:rsid w:val="0051160E"/>
    <w:rsid w:val="00511AF5"/>
    <w:rsid w:val="00512965"/>
    <w:rsid w:val="0051331C"/>
    <w:rsid w:val="0051345B"/>
    <w:rsid w:val="00513572"/>
    <w:rsid w:val="0051546E"/>
    <w:rsid w:val="0051794B"/>
    <w:rsid w:val="005219B6"/>
    <w:rsid w:val="00523E73"/>
    <w:rsid w:val="0052582F"/>
    <w:rsid w:val="00527C53"/>
    <w:rsid w:val="00534B58"/>
    <w:rsid w:val="00537749"/>
    <w:rsid w:val="00544B5B"/>
    <w:rsid w:val="005467A3"/>
    <w:rsid w:val="00546B5E"/>
    <w:rsid w:val="0055098D"/>
    <w:rsid w:val="005544C7"/>
    <w:rsid w:val="00556494"/>
    <w:rsid w:val="0055674F"/>
    <w:rsid w:val="005603C7"/>
    <w:rsid w:val="00560F59"/>
    <w:rsid w:val="0056120B"/>
    <w:rsid w:val="00561A7B"/>
    <w:rsid w:val="005637D0"/>
    <w:rsid w:val="00565044"/>
    <w:rsid w:val="00566CC3"/>
    <w:rsid w:val="005702AF"/>
    <w:rsid w:val="00571C9A"/>
    <w:rsid w:val="00574FE6"/>
    <w:rsid w:val="005758E7"/>
    <w:rsid w:val="00576E5A"/>
    <w:rsid w:val="00577DF6"/>
    <w:rsid w:val="00577E2D"/>
    <w:rsid w:val="00581A62"/>
    <w:rsid w:val="0058623A"/>
    <w:rsid w:val="00587E52"/>
    <w:rsid w:val="00591299"/>
    <w:rsid w:val="005A236C"/>
    <w:rsid w:val="005A2CAF"/>
    <w:rsid w:val="005A50A1"/>
    <w:rsid w:val="005A7916"/>
    <w:rsid w:val="005B0CDB"/>
    <w:rsid w:val="005B16D9"/>
    <w:rsid w:val="005B4CFA"/>
    <w:rsid w:val="005C1541"/>
    <w:rsid w:val="005C33B8"/>
    <w:rsid w:val="005C5918"/>
    <w:rsid w:val="005C5A95"/>
    <w:rsid w:val="005C68C5"/>
    <w:rsid w:val="005D0F4F"/>
    <w:rsid w:val="005D1BAE"/>
    <w:rsid w:val="005D1E24"/>
    <w:rsid w:val="005D322D"/>
    <w:rsid w:val="005D3D38"/>
    <w:rsid w:val="005D573A"/>
    <w:rsid w:val="005D7F48"/>
    <w:rsid w:val="005E00A7"/>
    <w:rsid w:val="005E44CD"/>
    <w:rsid w:val="005E5DCF"/>
    <w:rsid w:val="005E70EA"/>
    <w:rsid w:val="006004EC"/>
    <w:rsid w:val="00602535"/>
    <w:rsid w:val="00604C06"/>
    <w:rsid w:val="0060660D"/>
    <w:rsid w:val="00607A24"/>
    <w:rsid w:val="00610583"/>
    <w:rsid w:val="00610589"/>
    <w:rsid w:val="00613765"/>
    <w:rsid w:val="006152E6"/>
    <w:rsid w:val="006168C5"/>
    <w:rsid w:val="00616D96"/>
    <w:rsid w:val="0061772C"/>
    <w:rsid w:val="0062084F"/>
    <w:rsid w:val="00621CD7"/>
    <w:rsid w:val="0062383A"/>
    <w:rsid w:val="006251DC"/>
    <w:rsid w:val="00625C40"/>
    <w:rsid w:val="0063295A"/>
    <w:rsid w:val="00633D1C"/>
    <w:rsid w:val="00634FDA"/>
    <w:rsid w:val="006356E5"/>
    <w:rsid w:val="00637174"/>
    <w:rsid w:val="0064222C"/>
    <w:rsid w:val="00642FE1"/>
    <w:rsid w:val="006455F3"/>
    <w:rsid w:val="0064678D"/>
    <w:rsid w:val="006474F7"/>
    <w:rsid w:val="0065247C"/>
    <w:rsid w:val="00653286"/>
    <w:rsid w:val="006558FC"/>
    <w:rsid w:val="00656390"/>
    <w:rsid w:val="0065696D"/>
    <w:rsid w:val="0065773D"/>
    <w:rsid w:val="00665B76"/>
    <w:rsid w:val="00671F12"/>
    <w:rsid w:val="0067273D"/>
    <w:rsid w:val="00677C02"/>
    <w:rsid w:val="00680254"/>
    <w:rsid w:val="00683860"/>
    <w:rsid w:val="0068521C"/>
    <w:rsid w:val="0068692B"/>
    <w:rsid w:val="00690452"/>
    <w:rsid w:val="00693214"/>
    <w:rsid w:val="00697F49"/>
    <w:rsid w:val="006A0FA4"/>
    <w:rsid w:val="006A5511"/>
    <w:rsid w:val="006A6D96"/>
    <w:rsid w:val="006A7FBB"/>
    <w:rsid w:val="006B0E23"/>
    <w:rsid w:val="006B11EC"/>
    <w:rsid w:val="006B2E01"/>
    <w:rsid w:val="006B355C"/>
    <w:rsid w:val="006B4C0E"/>
    <w:rsid w:val="006B6958"/>
    <w:rsid w:val="006B6DAB"/>
    <w:rsid w:val="006B7D86"/>
    <w:rsid w:val="006C15B8"/>
    <w:rsid w:val="006C28F2"/>
    <w:rsid w:val="006C32AF"/>
    <w:rsid w:val="006C5A06"/>
    <w:rsid w:val="006C6340"/>
    <w:rsid w:val="006C7F7B"/>
    <w:rsid w:val="006D1279"/>
    <w:rsid w:val="006D3A12"/>
    <w:rsid w:val="006D43AD"/>
    <w:rsid w:val="006D6639"/>
    <w:rsid w:val="006D7B84"/>
    <w:rsid w:val="006E2549"/>
    <w:rsid w:val="006E2BAC"/>
    <w:rsid w:val="006E3BCE"/>
    <w:rsid w:val="006E4021"/>
    <w:rsid w:val="006E7AD6"/>
    <w:rsid w:val="006F2C27"/>
    <w:rsid w:val="006F7862"/>
    <w:rsid w:val="0070169E"/>
    <w:rsid w:val="00701F7F"/>
    <w:rsid w:val="00702453"/>
    <w:rsid w:val="00702AE0"/>
    <w:rsid w:val="00704966"/>
    <w:rsid w:val="007049D8"/>
    <w:rsid w:val="007077EA"/>
    <w:rsid w:val="00710457"/>
    <w:rsid w:val="00724328"/>
    <w:rsid w:val="0072461D"/>
    <w:rsid w:val="00724CA6"/>
    <w:rsid w:val="00730713"/>
    <w:rsid w:val="007313C8"/>
    <w:rsid w:val="0073155D"/>
    <w:rsid w:val="00734DE2"/>
    <w:rsid w:val="00735EFD"/>
    <w:rsid w:val="00736401"/>
    <w:rsid w:val="00736473"/>
    <w:rsid w:val="00745C07"/>
    <w:rsid w:val="00746FB2"/>
    <w:rsid w:val="00750ABD"/>
    <w:rsid w:val="0075390E"/>
    <w:rsid w:val="0075762E"/>
    <w:rsid w:val="0076232D"/>
    <w:rsid w:val="007631DD"/>
    <w:rsid w:val="007643BE"/>
    <w:rsid w:val="00764D6B"/>
    <w:rsid w:val="007671B2"/>
    <w:rsid w:val="007679D1"/>
    <w:rsid w:val="0077001C"/>
    <w:rsid w:val="007706C7"/>
    <w:rsid w:val="00773D6A"/>
    <w:rsid w:val="00774BCF"/>
    <w:rsid w:val="00776C30"/>
    <w:rsid w:val="00782CC8"/>
    <w:rsid w:val="0078376A"/>
    <w:rsid w:val="00783C94"/>
    <w:rsid w:val="00783E0B"/>
    <w:rsid w:val="00786FF4"/>
    <w:rsid w:val="007876AF"/>
    <w:rsid w:val="007915CD"/>
    <w:rsid w:val="00793E09"/>
    <w:rsid w:val="00794E83"/>
    <w:rsid w:val="00795361"/>
    <w:rsid w:val="00796309"/>
    <w:rsid w:val="00796D46"/>
    <w:rsid w:val="007A1FDA"/>
    <w:rsid w:val="007A2635"/>
    <w:rsid w:val="007A3A56"/>
    <w:rsid w:val="007A4A96"/>
    <w:rsid w:val="007A505A"/>
    <w:rsid w:val="007A6621"/>
    <w:rsid w:val="007A6791"/>
    <w:rsid w:val="007A6E85"/>
    <w:rsid w:val="007A74C8"/>
    <w:rsid w:val="007B20FC"/>
    <w:rsid w:val="007B48E0"/>
    <w:rsid w:val="007B5185"/>
    <w:rsid w:val="007B6719"/>
    <w:rsid w:val="007B6A03"/>
    <w:rsid w:val="007C1174"/>
    <w:rsid w:val="007C47AF"/>
    <w:rsid w:val="007C58F8"/>
    <w:rsid w:val="007C6334"/>
    <w:rsid w:val="007C7541"/>
    <w:rsid w:val="007D1D0B"/>
    <w:rsid w:val="007D3DC1"/>
    <w:rsid w:val="007D4CFF"/>
    <w:rsid w:val="007D4F94"/>
    <w:rsid w:val="007E3610"/>
    <w:rsid w:val="007E4322"/>
    <w:rsid w:val="007E600D"/>
    <w:rsid w:val="007F429A"/>
    <w:rsid w:val="007F6D11"/>
    <w:rsid w:val="007F6F9F"/>
    <w:rsid w:val="007F7ABA"/>
    <w:rsid w:val="007F7CDB"/>
    <w:rsid w:val="0080002A"/>
    <w:rsid w:val="00800B61"/>
    <w:rsid w:val="00802877"/>
    <w:rsid w:val="008028A8"/>
    <w:rsid w:val="00802D08"/>
    <w:rsid w:val="00805C02"/>
    <w:rsid w:val="008077E1"/>
    <w:rsid w:val="00812EAB"/>
    <w:rsid w:val="00815D1D"/>
    <w:rsid w:val="00817CFB"/>
    <w:rsid w:val="00821DB4"/>
    <w:rsid w:val="00821F8A"/>
    <w:rsid w:val="008223B2"/>
    <w:rsid w:val="00824594"/>
    <w:rsid w:val="008245E0"/>
    <w:rsid w:val="0083083A"/>
    <w:rsid w:val="00830D75"/>
    <w:rsid w:val="00830F4F"/>
    <w:rsid w:val="00831F8F"/>
    <w:rsid w:val="0083346C"/>
    <w:rsid w:val="0083476A"/>
    <w:rsid w:val="008370A3"/>
    <w:rsid w:val="008370F3"/>
    <w:rsid w:val="00840816"/>
    <w:rsid w:val="00842549"/>
    <w:rsid w:val="008441DF"/>
    <w:rsid w:val="00845511"/>
    <w:rsid w:val="0084789E"/>
    <w:rsid w:val="00851882"/>
    <w:rsid w:val="00851DEF"/>
    <w:rsid w:val="008572D4"/>
    <w:rsid w:val="0085774D"/>
    <w:rsid w:val="00861301"/>
    <w:rsid w:val="008632BD"/>
    <w:rsid w:val="00864685"/>
    <w:rsid w:val="00865727"/>
    <w:rsid w:val="0086670B"/>
    <w:rsid w:val="008712B9"/>
    <w:rsid w:val="00871D37"/>
    <w:rsid w:val="008733A2"/>
    <w:rsid w:val="008803AC"/>
    <w:rsid w:val="00881FD7"/>
    <w:rsid w:val="008862CC"/>
    <w:rsid w:val="00887A9B"/>
    <w:rsid w:val="00887E3B"/>
    <w:rsid w:val="00887EBD"/>
    <w:rsid w:val="0089092E"/>
    <w:rsid w:val="00890C91"/>
    <w:rsid w:val="00894E43"/>
    <w:rsid w:val="00895E14"/>
    <w:rsid w:val="00895EF0"/>
    <w:rsid w:val="00896B18"/>
    <w:rsid w:val="008A059B"/>
    <w:rsid w:val="008A0D86"/>
    <w:rsid w:val="008A1F67"/>
    <w:rsid w:val="008A3164"/>
    <w:rsid w:val="008A49CB"/>
    <w:rsid w:val="008A6FDF"/>
    <w:rsid w:val="008A7431"/>
    <w:rsid w:val="008B3394"/>
    <w:rsid w:val="008B3AC8"/>
    <w:rsid w:val="008B446E"/>
    <w:rsid w:val="008B543B"/>
    <w:rsid w:val="008B721F"/>
    <w:rsid w:val="008B7E0C"/>
    <w:rsid w:val="008C19CB"/>
    <w:rsid w:val="008C1D77"/>
    <w:rsid w:val="008C2B32"/>
    <w:rsid w:val="008C2D54"/>
    <w:rsid w:val="008C3560"/>
    <w:rsid w:val="008C6BC3"/>
    <w:rsid w:val="008C70C3"/>
    <w:rsid w:val="008C7A4D"/>
    <w:rsid w:val="008C7F15"/>
    <w:rsid w:val="008D489D"/>
    <w:rsid w:val="008D4B03"/>
    <w:rsid w:val="008D5C99"/>
    <w:rsid w:val="008D72FA"/>
    <w:rsid w:val="008E5B27"/>
    <w:rsid w:val="008E6568"/>
    <w:rsid w:val="008E74D2"/>
    <w:rsid w:val="008F0139"/>
    <w:rsid w:val="008F15FC"/>
    <w:rsid w:val="008F1EC6"/>
    <w:rsid w:val="008F4522"/>
    <w:rsid w:val="008F53A4"/>
    <w:rsid w:val="009003E2"/>
    <w:rsid w:val="009017D7"/>
    <w:rsid w:val="00904944"/>
    <w:rsid w:val="00907611"/>
    <w:rsid w:val="00907C6A"/>
    <w:rsid w:val="00912FE9"/>
    <w:rsid w:val="0091410D"/>
    <w:rsid w:val="00920C59"/>
    <w:rsid w:val="00921969"/>
    <w:rsid w:val="00940E3C"/>
    <w:rsid w:val="009431CA"/>
    <w:rsid w:val="00944E0A"/>
    <w:rsid w:val="009473C5"/>
    <w:rsid w:val="009505C3"/>
    <w:rsid w:val="00950D12"/>
    <w:rsid w:val="009544A5"/>
    <w:rsid w:val="00954DBC"/>
    <w:rsid w:val="0095693E"/>
    <w:rsid w:val="00961720"/>
    <w:rsid w:val="00961CB7"/>
    <w:rsid w:val="00964B54"/>
    <w:rsid w:val="00966E66"/>
    <w:rsid w:val="0097171C"/>
    <w:rsid w:val="0097230F"/>
    <w:rsid w:val="009737D3"/>
    <w:rsid w:val="00994661"/>
    <w:rsid w:val="009A627A"/>
    <w:rsid w:val="009B2724"/>
    <w:rsid w:val="009B2D59"/>
    <w:rsid w:val="009C223D"/>
    <w:rsid w:val="009C4B4F"/>
    <w:rsid w:val="009C58DA"/>
    <w:rsid w:val="009C65E4"/>
    <w:rsid w:val="009C6B9A"/>
    <w:rsid w:val="009D195D"/>
    <w:rsid w:val="009D29B0"/>
    <w:rsid w:val="009D38E4"/>
    <w:rsid w:val="009D3D8B"/>
    <w:rsid w:val="009D4599"/>
    <w:rsid w:val="009D4B5E"/>
    <w:rsid w:val="009D6A99"/>
    <w:rsid w:val="009D6AF7"/>
    <w:rsid w:val="009D7819"/>
    <w:rsid w:val="009E416C"/>
    <w:rsid w:val="009E6088"/>
    <w:rsid w:val="009F2357"/>
    <w:rsid w:val="009F3C38"/>
    <w:rsid w:val="009F5A06"/>
    <w:rsid w:val="009F60C1"/>
    <w:rsid w:val="009F612D"/>
    <w:rsid w:val="009F68C4"/>
    <w:rsid w:val="009F6977"/>
    <w:rsid w:val="009F6EAC"/>
    <w:rsid w:val="009F7943"/>
    <w:rsid w:val="00A01743"/>
    <w:rsid w:val="00A01F57"/>
    <w:rsid w:val="00A02F9C"/>
    <w:rsid w:val="00A04F3D"/>
    <w:rsid w:val="00A07FD9"/>
    <w:rsid w:val="00A1129D"/>
    <w:rsid w:val="00A12CDE"/>
    <w:rsid w:val="00A13340"/>
    <w:rsid w:val="00A142CF"/>
    <w:rsid w:val="00A1580C"/>
    <w:rsid w:val="00A16B9B"/>
    <w:rsid w:val="00A24518"/>
    <w:rsid w:val="00A270CD"/>
    <w:rsid w:val="00A2734C"/>
    <w:rsid w:val="00A27CCD"/>
    <w:rsid w:val="00A31766"/>
    <w:rsid w:val="00A31C23"/>
    <w:rsid w:val="00A33BBB"/>
    <w:rsid w:val="00A35B5C"/>
    <w:rsid w:val="00A35D20"/>
    <w:rsid w:val="00A36F72"/>
    <w:rsid w:val="00A37FBC"/>
    <w:rsid w:val="00A4078A"/>
    <w:rsid w:val="00A43A63"/>
    <w:rsid w:val="00A43FC3"/>
    <w:rsid w:val="00A45A02"/>
    <w:rsid w:val="00A506AC"/>
    <w:rsid w:val="00A507A6"/>
    <w:rsid w:val="00A50B23"/>
    <w:rsid w:val="00A60043"/>
    <w:rsid w:val="00A6139C"/>
    <w:rsid w:val="00A643AE"/>
    <w:rsid w:val="00A73426"/>
    <w:rsid w:val="00A736DF"/>
    <w:rsid w:val="00A76A8C"/>
    <w:rsid w:val="00A77C5B"/>
    <w:rsid w:val="00A84D7D"/>
    <w:rsid w:val="00A859EE"/>
    <w:rsid w:val="00A86161"/>
    <w:rsid w:val="00A86543"/>
    <w:rsid w:val="00A90D23"/>
    <w:rsid w:val="00A93D08"/>
    <w:rsid w:val="00A94FE2"/>
    <w:rsid w:val="00A97D2A"/>
    <w:rsid w:val="00AA1D8F"/>
    <w:rsid w:val="00AA24E0"/>
    <w:rsid w:val="00AA2883"/>
    <w:rsid w:val="00AA2E80"/>
    <w:rsid w:val="00AA30B4"/>
    <w:rsid w:val="00AA6CF3"/>
    <w:rsid w:val="00AB00EB"/>
    <w:rsid w:val="00AB06AA"/>
    <w:rsid w:val="00AB686A"/>
    <w:rsid w:val="00AB7EE7"/>
    <w:rsid w:val="00AC2336"/>
    <w:rsid w:val="00AC5C25"/>
    <w:rsid w:val="00AD00A8"/>
    <w:rsid w:val="00AD6444"/>
    <w:rsid w:val="00AD7773"/>
    <w:rsid w:val="00AE1514"/>
    <w:rsid w:val="00AE1795"/>
    <w:rsid w:val="00AE57C3"/>
    <w:rsid w:val="00AE7B9E"/>
    <w:rsid w:val="00AF362A"/>
    <w:rsid w:val="00AF413E"/>
    <w:rsid w:val="00B00D9D"/>
    <w:rsid w:val="00B013FB"/>
    <w:rsid w:val="00B0347A"/>
    <w:rsid w:val="00B038D5"/>
    <w:rsid w:val="00B03D2E"/>
    <w:rsid w:val="00B048AD"/>
    <w:rsid w:val="00B10072"/>
    <w:rsid w:val="00B111C9"/>
    <w:rsid w:val="00B14255"/>
    <w:rsid w:val="00B15C48"/>
    <w:rsid w:val="00B15E5E"/>
    <w:rsid w:val="00B21454"/>
    <w:rsid w:val="00B22195"/>
    <w:rsid w:val="00B22462"/>
    <w:rsid w:val="00B26474"/>
    <w:rsid w:val="00B27624"/>
    <w:rsid w:val="00B30AD2"/>
    <w:rsid w:val="00B34746"/>
    <w:rsid w:val="00B40C39"/>
    <w:rsid w:val="00B42A22"/>
    <w:rsid w:val="00B453A7"/>
    <w:rsid w:val="00B47E75"/>
    <w:rsid w:val="00B50E2F"/>
    <w:rsid w:val="00B511FF"/>
    <w:rsid w:val="00B551F3"/>
    <w:rsid w:val="00B556C4"/>
    <w:rsid w:val="00B559B1"/>
    <w:rsid w:val="00B57310"/>
    <w:rsid w:val="00B578DF"/>
    <w:rsid w:val="00B635E4"/>
    <w:rsid w:val="00B63ABD"/>
    <w:rsid w:val="00B661F6"/>
    <w:rsid w:val="00B66ECE"/>
    <w:rsid w:val="00B67F0F"/>
    <w:rsid w:val="00B724E5"/>
    <w:rsid w:val="00B84CB8"/>
    <w:rsid w:val="00B8613E"/>
    <w:rsid w:val="00B94856"/>
    <w:rsid w:val="00B94EAD"/>
    <w:rsid w:val="00BA2797"/>
    <w:rsid w:val="00BA38DF"/>
    <w:rsid w:val="00BA40C5"/>
    <w:rsid w:val="00BA520D"/>
    <w:rsid w:val="00BB5543"/>
    <w:rsid w:val="00BB663D"/>
    <w:rsid w:val="00BC2350"/>
    <w:rsid w:val="00BC3D6C"/>
    <w:rsid w:val="00BC53EB"/>
    <w:rsid w:val="00BC7236"/>
    <w:rsid w:val="00BD04DE"/>
    <w:rsid w:val="00BD399D"/>
    <w:rsid w:val="00BD3E87"/>
    <w:rsid w:val="00BD6FD9"/>
    <w:rsid w:val="00BD72FC"/>
    <w:rsid w:val="00BD7A31"/>
    <w:rsid w:val="00BE3310"/>
    <w:rsid w:val="00BE5390"/>
    <w:rsid w:val="00BE79D4"/>
    <w:rsid w:val="00BF0B8C"/>
    <w:rsid w:val="00BF4835"/>
    <w:rsid w:val="00C010FE"/>
    <w:rsid w:val="00C02D46"/>
    <w:rsid w:val="00C0513A"/>
    <w:rsid w:val="00C114A7"/>
    <w:rsid w:val="00C13651"/>
    <w:rsid w:val="00C15EBE"/>
    <w:rsid w:val="00C16D76"/>
    <w:rsid w:val="00C16FD4"/>
    <w:rsid w:val="00C17FBB"/>
    <w:rsid w:val="00C20F2D"/>
    <w:rsid w:val="00C23961"/>
    <w:rsid w:val="00C25D51"/>
    <w:rsid w:val="00C262F8"/>
    <w:rsid w:val="00C31E23"/>
    <w:rsid w:val="00C34E53"/>
    <w:rsid w:val="00C35AFE"/>
    <w:rsid w:val="00C366FA"/>
    <w:rsid w:val="00C43378"/>
    <w:rsid w:val="00C457C8"/>
    <w:rsid w:val="00C522E2"/>
    <w:rsid w:val="00C52AA3"/>
    <w:rsid w:val="00C546F8"/>
    <w:rsid w:val="00C56898"/>
    <w:rsid w:val="00C56DA9"/>
    <w:rsid w:val="00C61A98"/>
    <w:rsid w:val="00C64137"/>
    <w:rsid w:val="00C64555"/>
    <w:rsid w:val="00C659BE"/>
    <w:rsid w:val="00C67F27"/>
    <w:rsid w:val="00C7225D"/>
    <w:rsid w:val="00C72505"/>
    <w:rsid w:val="00C7356E"/>
    <w:rsid w:val="00C73C9F"/>
    <w:rsid w:val="00C74463"/>
    <w:rsid w:val="00C74F06"/>
    <w:rsid w:val="00C8712E"/>
    <w:rsid w:val="00C87AFD"/>
    <w:rsid w:val="00C935D2"/>
    <w:rsid w:val="00C942A6"/>
    <w:rsid w:val="00C949EF"/>
    <w:rsid w:val="00CA27FD"/>
    <w:rsid w:val="00CA399C"/>
    <w:rsid w:val="00CA3BBB"/>
    <w:rsid w:val="00CA3F22"/>
    <w:rsid w:val="00CA40A5"/>
    <w:rsid w:val="00CA4320"/>
    <w:rsid w:val="00CA49DF"/>
    <w:rsid w:val="00CA7380"/>
    <w:rsid w:val="00CB06EA"/>
    <w:rsid w:val="00CB7DC8"/>
    <w:rsid w:val="00CC18FF"/>
    <w:rsid w:val="00CC36E4"/>
    <w:rsid w:val="00CC5E69"/>
    <w:rsid w:val="00CC601F"/>
    <w:rsid w:val="00CC6501"/>
    <w:rsid w:val="00CD1505"/>
    <w:rsid w:val="00CD51B9"/>
    <w:rsid w:val="00CE203F"/>
    <w:rsid w:val="00CE2F35"/>
    <w:rsid w:val="00CE35CA"/>
    <w:rsid w:val="00CE3817"/>
    <w:rsid w:val="00CE711F"/>
    <w:rsid w:val="00CF04F9"/>
    <w:rsid w:val="00CF077E"/>
    <w:rsid w:val="00CF3643"/>
    <w:rsid w:val="00CF4BA2"/>
    <w:rsid w:val="00D01C78"/>
    <w:rsid w:val="00D036D3"/>
    <w:rsid w:val="00D06610"/>
    <w:rsid w:val="00D10E9A"/>
    <w:rsid w:val="00D1142F"/>
    <w:rsid w:val="00D12B65"/>
    <w:rsid w:val="00D155E3"/>
    <w:rsid w:val="00D167F1"/>
    <w:rsid w:val="00D16D6E"/>
    <w:rsid w:val="00D2040B"/>
    <w:rsid w:val="00D23080"/>
    <w:rsid w:val="00D24C85"/>
    <w:rsid w:val="00D26C2A"/>
    <w:rsid w:val="00D311C0"/>
    <w:rsid w:val="00D36027"/>
    <w:rsid w:val="00D36A32"/>
    <w:rsid w:val="00D3776F"/>
    <w:rsid w:val="00D37F78"/>
    <w:rsid w:val="00D45C97"/>
    <w:rsid w:val="00D46781"/>
    <w:rsid w:val="00D46A65"/>
    <w:rsid w:val="00D52999"/>
    <w:rsid w:val="00D54423"/>
    <w:rsid w:val="00D612D9"/>
    <w:rsid w:val="00D650DE"/>
    <w:rsid w:val="00D66270"/>
    <w:rsid w:val="00D666EA"/>
    <w:rsid w:val="00D71585"/>
    <w:rsid w:val="00D73AD6"/>
    <w:rsid w:val="00D7455E"/>
    <w:rsid w:val="00D7671E"/>
    <w:rsid w:val="00D80F11"/>
    <w:rsid w:val="00D81219"/>
    <w:rsid w:val="00D812EF"/>
    <w:rsid w:val="00D8134D"/>
    <w:rsid w:val="00D84B95"/>
    <w:rsid w:val="00D85560"/>
    <w:rsid w:val="00D90859"/>
    <w:rsid w:val="00D909B6"/>
    <w:rsid w:val="00D946A6"/>
    <w:rsid w:val="00D954D7"/>
    <w:rsid w:val="00D97524"/>
    <w:rsid w:val="00DA1F50"/>
    <w:rsid w:val="00DA3A71"/>
    <w:rsid w:val="00DA7E67"/>
    <w:rsid w:val="00DB4692"/>
    <w:rsid w:val="00DB50D4"/>
    <w:rsid w:val="00DC08A9"/>
    <w:rsid w:val="00DC0D83"/>
    <w:rsid w:val="00DC0DF9"/>
    <w:rsid w:val="00DC2958"/>
    <w:rsid w:val="00DC606E"/>
    <w:rsid w:val="00DC69B2"/>
    <w:rsid w:val="00DC79B1"/>
    <w:rsid w:val="00DD070C"/>
    <w:rsid w:val="00DD31A1"/>
    <w:rsid w:val="00DD4D98"/>
    <w:rsid w:val="00DD7AE5"/>
    <w:rsid w:val="00DE2B7B"/>
    <w:rsid w:val="00DE58CF"/>
    <w:rsid w:val="00DE5A65"/>
    <w:rsid w:val="00DF499F"/>
    <w:rsid w:val="00DF4A5A"/>
    <w:rsid w:val="00DF569A"/>
    <w:rsid w:val="00E00BD6"/>
    <w:rsid w:val="00E046B8"/>
    <w:rsid w:val="00E12943"/>
    <w:rsid w:val="00E13248"/>
    <w:rsid w:val="00E200EB"/>
    <w:rsid w:val="00E20476"/>
    <w:rsid w:val="00E22402"/>
    <w:rsid w:val="00E23758"/>
    <w:rsid w:val="00E259E2"/>
    <w:rsid w:val="00E30A7E"/>
    <w:rsid w:val="00E32884"/>
    <w:rsid w:val="00E33A1B"/>
    <w:rsid w:val="00E34878"/>
    <w:rsid w:val="00E4239D"/>
    <w:rsid w:val="00E42C3A"/>
    <w:rsid w:val="00E43DC4"/>
    <w:rsid w:val="00E45256"/>
    <w:rsid w:val="00E472AE"/>
    <w:rsid w:val="00E5062A"/>
    <w:rsid w:val="00E50FD7"/>
    <w:rsid w:val="00E565BE"/>
    <w:rsid w:val="00E624A2"/>
    <w:rsid w:val="00E64E85"/>
    <w:rsid w:val="00E703EE"/>
    <w:rsid w:val="00E70D6A"/>
    <w:rsid w:val="00E72EB7"/>
    <w:rsid w:val="00E73948"/>
    <w:rsid w:val="00E75DA7"/>
    <w:rsid w:val="00E832F7"/>
    <w:rsid w:val="00E83556"/>
    <w:rsid w:val="00E84483"/>
    <w:rsid w:val="00E868F4"/>
    <w:rsid w:val="00E870A5"/>
    <w:rsid w:val="00E8745A"/>
    <w:rsid w:val="00E901C9"/>
    <w:rsid w:val="00E90D24"/>
    <w:rsid w:val="00E91033"/>
    <w:rsid w:val="00E91A96"/>
    <w:rsid w:val="00E9315D"/>
    <w:rsid w:val="00E93599"/>
    <w:rsid w:val="00E94287"/>
    <w:rsid w:val="00E952E5"/>
    <w:rsid w:val="00E95A78"/>
    <w:rsid w:val="00E95EF9"/>
    <w:rsid w:val="00E9603D"/>
    <w:rsid w:val="00E974C0"/>
    <w:rsid w:val="00EA1E00"/>
    <w:rsid w:val="00EB23A5"/>
    <w:rsid w:val="00EB76AE"/>
    <w:rsid w:val="00EB7CB4"/>
    <w:rsid w:val="00EC2B21"/>
    <w:rsid w:val="00EC47C1"/>
    <w:rsid w:val="00ED26CE"/>
    <w:rsid w:val="00ED5145"/>
    <w:rsid w:val="00ED61EE"/>
    <w:rsid w:val="00EE28FD"/>
    <w:rsid w:val="00EE3F15"/>
    <w:rsid w:val="00EE43CF"/>
    <w:rsid w:val="00EE4D70"/>
    <w:rsid w:val="00EE6D45"/>
    <w:rsid w:val="00EE7729"/>
    <w:rsid w:val="00EF2A16"/>
    <w:rsid w:val="00EF42BD"/>
    <w:rsid w:val="00EF59C2"/>
    <w:rsid w:val="00EF629E"/>
    <w:rsid w:val="00F028AB"/>
    <w:rsid w:val="00F0292B"/>
    <w:rsid w:val="00F02E39"/>
    <w:rsid w:val="00F06243"/>
    <w:rsid w:val="00F06AA4"/>
    <w:rsid w:val="00F12A4B"/>
    <w:rsid w:val="00F141A2"/>
    <w:rsid w:val="00F2063C"/>
    <w:rsid w:val="00F216AC"/>
    <w:rsid w:val="00F25374"/>
    <w:rsid w:val="00F26A8B"/>
    <w:rsid w:val="00F27E24"/>
    <w:rsid w:val="00F3167E"/>
    <w:rsid w:val="00F31762"/>
    <w:rsid w:val="00F31B76"/>
    <w:rsid w:val="00F320A6"/>
    <w:rsid w:val="00F348E6"/>
    <w:rsid w:val="00F40D81"/>
    <w:rsid w:val="00F41EF6"/>
    <w:rsid w:val="00F42FC8"/>
    <w:rsid w:val="00F4419F"/>
    <w:rsid w:val="00F44442"/>
    <w:rsid w:val="00F46351"/>
    <w:rsid w:val="00F52E33"/>
    <w:rsid w:val="00F55C0B"/>
    <w:rsid w:val="00F60248"/>
    <w:rsid w:val="00F611C5"/>
    <w:rsid w:val="00F6543F"/>
    <w:rsid w:val="00F668A5"/>
    <w:rsid w:val="00F71E2D"/>
    <w:rsid w:val="00F76C73"/>
    <w:rsid w:val="00F77822"/>
    <w:rsid w:val="00F80519"/>
    <w:rsid w:val="00F834BE"/>
    <w:rsid w:val="00F8447C"/>
    <w:rsid w:val="00F857EC"/>
    <w:rsid w:val="00F870EB"/>
    <w:rsid w:val="00F91ECD"/>
    <w:rsid w:val="00F92103"/>
    <w:rsid w:val="00FA0271"/>
    <w:rsid w:val="00FA10EA"/>
    <w:rsid w:val="00FA2858"/>
    <w:rsid w:val="00FA2B6A"/>
    <w:rsid w:val="00FA2CED"/>
    <w:rsid w:val="00FA46E4"/>
    <w:rsid w:val="00FA4A16"/>
    <w:rsid w:val="00FA6CCC"/>
    <w:rsid w:val="00FA7546"/>
    <w:rsid w:val="00FB1160"/>
    <w:rsid w:val="00FB142D"/>
    <w:rsid w:val="00FB5A5A"/>
    <w:rsid w:val="00FC13E3"/>
    <w:rsid w:val="00FC36F1"/>
    <w:rsid w:val="00FC48FF"/>
    <w:rsid w:val="00FC4F86"/>
    <w:rsid w:val="00FD157F"/>
    <w:rsid w:val="00FD1F70"/>
    <w:rsid w:val="00FE3A27"/>
    <w:rsid w:val="00FE4124"/>
    <w:rsid w:val="00FE4213"/>
    <w:rsid w:val="00FE6DB1"/>
    <w:rsid w:val="00FE7DC2"/>
    <w:rsid w:val="00FF1913"/>
    <w:rsid w:val="00FF1C26"/>
    <w:rsid w:val="00FF2500"/>
    <w:rsid w:val="00FF2FDB"/>
    <w:rsid w:val="00FF537B"/>
    <w:rsid w:val="00FF6D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6532A6"/>
  <w15:chartTrackingRefBased/>
  <w15:docId w15:val="{E9D81F06-FFC0-4BE0-824C-9A8C6038A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pPr>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rPr>
      <w:rFonts w:ascii="細明體" w:eastAsia="細明體" w:hAnsi="Courier New"/>
      <w:szCs w:val="20"/>
    </w:rPr>
  </w:style>
  <w:style w:type="paragraph" w:styleId="a5">
    <w:name w:val="Body Text Indent"/>
    <w:basedOn w:val="a0"/>
    <w:pPr>
      <w:spacing w:line="400" w:lineRule="atLeast"/>
      <w:ind w:left="555" w:hanging="269"/>
      <w:jc w:val="both"/>
    </w:pPr>
    <w:rPr>
      <w:rFonts w:ascii="標楷體" w:eastAsia="標楷體"/>
      <w:sz w:val="28"/>
      <w:szCs w:val="20"/>
    </w:rPr>
  </w:style>
  <w:style w:type="paragraph" w:styleId="2">
    <w:name w:val="Body Text Indent 2"/>
    <w:basedOn w:val="a0"/>
    <w:pPr>
      <w:spacing w:line="240" w:lineRule="atLeast"/>
      <w:ind w:left="322" w:hangingChars="115" w:hanging="322"/>
      <w:jc w:val="both"/>
    </w:pPr>
    <w:rPr>
      <w:rFonts w:ascii="標楷體" w:eastAsia="標楷體"/>
      <w:sz w:val="28"/>
    </w:rPr>
  </w:style>
  <w:style w:type="paragraph" w:customStyle="1" w:styleId="a6">
    <w:name w:val="一.內文"/>
    <w:basedOn w:val="a0"/>
    <w:pPr>
      <w:adjustRightInd w:val="0"/>
      <w:ind w:left="476" w:hanging="476"/>
      <w:jc w:val="both"/>
      <w:textAlignment w:val="baseline"/>
    </w:pPr>
    <w:rPr>
      <w:rFonts w:ascii="細明體" w:eastAsia="細明體"/>
      <w:kern w:val="0"/>
      <w:szCs w:val="20"/>
    </w:rPr>
  </w:style>
  <w:style w:type="paragraph" w:customStyle="1" w:styleId="150">
    <w:name w:val="樣式150"/>
    <w:basedOn w:val="a0"/>
    <w:pPr>
      <w:adjustRightInd w:val="0"/>
      <w:spacing w:line="360" w:lineRule="atLeast"/>
      <w:ind w:left="728" w:hanging="728"/>
      <w:textAlignment w:val="baseline"/>
    </w:pPr>
    <w:rPr>
      <w:kern w:val="0"/>
      <w:szCs w:val="20"/>
    </w:rPr>
  </w:style>
  <w:style w:type="paragraph" w:customStyle="1" w:styleId="151">
    <w:name w:val="樣式151"/>
    <w:basedOn w:val="a6"/>
    <w:pPr>
      <w:spacing w:line="320" w:lineRule="exact"/>
      <w:ind w:left="868" w:hanging="478"/>
    </w:pPr>
  </w:style>
  <w:style w:type="paragraph" w:customStyle="1" w:styleId="129">
    <w:name w:val="樣式129"/>
    <w:basedOn w:val="a6"/>
    <w:pPr>
      <w:spacing w:line="320" w:lineRule="exact"/>
    </w:pPr>
  </w:style>
  <w:style w:type="paragraph" w:customStyle="1" w:styleId="130">
    <w:name w:val="樣式130"/>
    <w:basedOn w:val="a6"/>
    <w:pPr>
      <w:numPr>
        <w:ilvl w:val="12"/>
      </w:numPr>
      <w:spacing w:line="320" w:lineRule="exact"/>
      <w:ind w:left="476" w:hanging="476"/>
    </w:pPr>
  </w:style>
  <w:style w:type="paragraph" w:customStyle="1" w:styleId="131">
    <w:name w:val="樣式131"/>
    <w:basedOn w:val="150"/>
  </w:style>
  <w:style w:type="paragraph" w:customStyle="1" w:styleId="182">
    <w:name w:val="樣式182"/>
    <w:basedOn w:val="a0"/>
    <w:pPr>
      <w:adjustRightInd w:val="0"/>
      <w:spacing w:line="320" w:lineRule="exact"/>
      <w:ind w:left="434" w:hanging="434"/>
      <w:textAlignment w:val="baseline"/>
    </w:pPr>
    <w:rPr>
      <w:rFonts w:ascii="細明體" w:eastAsia="細明體"/>
      <w:kern w:val="0"/>
      <w:szCs w:val="20"/>
    </w:rPr>
  </w:style>
  <w:style w:type="paragraph" w:customStyle="1" w:styleId="213">
    <w:name w:val="樣式213"/>
    <w:basedOn w:val="182"/>
    <w:pPr>
      <w:ind w:left="504" w:hanging="504"/>
    </w:pPr>
  </w:style>
  <w:style w:type="paragraph" w:customStyle="1" w:styleId="a7">
    <w:name w:val="(一)內文"/>
    <w:basedOn w:val="a0"/>
    <w:pPr>
      <w:adjustRightInd w:val="0"/>
      <w:ind w:left="714" w:hanging="476"/>
      <w:jc w:val="both"/>
      <w:textAlignment w:val="baseline"/>
    </w:pPr>
    <w:rPr>
      <w:rFonts w:ascii="細明體" w:eastAsia="細明體"/>
      <w:szCs w:val="20"/>
    </w:rPr>
  </w:style>
  <w:style w:type="paragraph" w:customStyle="1" w:styleId="162">
    <w:name w:val="樣式162"/>
    <w:basedOn w:val="a7"/>
    <w:pPr>
      <w:spacing w:line="320" w:lineRule="exact"/>
      <w:ind w:left="0" w:firstLine="0"/>
    </w:pPr>
  </w:style>
  <w:style w:type="paragraph" w:customStyle="1" w:styleId="00">
    <w:name w:val="00"/>
    <w:basedOn w:val="a7"/>
    <w:pPr>
      <w:ind w:left="570" w:hanging="360"/>
    </w:pPr>
  </w:style>
  <w:style w:type="paragraph" w:customStyle="1" w:styleId="1500">
    <w:name w:val="樣式1500"/>
    <w:basedOn w:val="a6"/>
    <w:pPr>
      <w:spacing w:line="320" w:lineRule="exact"/>
    </w:pPr>
  </w:style>
  <w:style w:type="paragraph" w:customStyle="1" w:styleId="161">
    <w:name w:val="樣式161"/>
    <w:basedOn w:val="a6"/>
    <w:pPr>
      <w:spacing w:line="320" w:lineRule="exact"/>
    </w:pPr>
  </w:style>
  <w:style w:type="paragraph" w:customStyle="1" w:styleId="1310">
    <w:name w:val="樣式1310"/>
    <w:basedOn w:val="a6"/>
    <w:pPr>
      <w:spacing w:line="320" w:lineRule="exact"/>
      <w:ind w:left="750" w:hanging="750"/>
    </w:pPr>
  </w:style>
  <w:style w:type="paragraph" w:customStyle="1" w:styleId="a8">
    <w:name w:val="肆.目標"/>
    <w:basedOn w:val="a0"/>
    <w:pPr>
      <w:adjustRightInd w:val="0"/>
      <w:spacing w:before="120" w:line="500" w:lineRule="exact"/>
      <w:ind w:left="1316" w:right="-23" w:hanging="1038"/>
      <w:jc w:val="both"/>
      <w:textAlignment w:val="baseline"/>
    </w:pPr>
    <w:rPr>
      <w:rFonts w:ascii="標楷體" w:eastAsia="標楷體"/>
      <w:sz w:val="28"/>
      <w:szCs w:val="20"/>
    </w:rPr>
  </w:style>
  <w:style w:type="paragraph" w:customStyle="1" w:styleId="BodyTextIndent3">
    <w:name w:val="Body Text Indent 3"/>
    <w:basedOn w:val="a0"/>
    <w:pPr>
      <w:adjustRightInd w:val="0"/>
      <w:spacing w:line="500" w:lineRule="exact"/>
      <w:ind w:left="628" w:hanging="628"/>
      <w:textAlignment w:val="baseline"/>
    </w:pPr>
    <w:rPr>
      <w:rFonts w:ascii="細明體" w:eastAsia="細明體"/>
      <w:sz w:val="32"/>
      <w:szCs w:val="20"/>
    </w:rPr>
  </w:style>
  <w:style w:type="paragraph" w:styleId="a9">
    <w:name w:val="Body Text"/>
    <w:basedOn w:val="a0"/>
    <w:rPr>
      <w:rFonts w:eastAsia="標楷體"/>
      <w:sz w:val="28"/>
      <w:szCs w:val="20"/>
    </w:rPr>
  </w:style>
  <w:style w:type="paragraph" w:styleId="3">
    <w:name w:val="Body Text Indent 3"/>
    <w:basedOn w:val="a0"/>
    <w:pPr>
      <w:spacing w:line="320" w:lineRule="exact"/>
      <w:ind w:left="238" w:hangingChars="99" w:hanging="238"/>
      <w:jc w:val="both"/>
    </w:pPr>
    <w:rPr>
      <w:rFonts w:ascii="細明體" w:eastAsia="細明體"/>
    </w:rPr>
  </w:style>
  <w:style w:type="paragraph" w:customStyle="1" w:styleId="70">
    <w:name w:val="樣式70"/>
    <w:basedOn w:val="182"/>
    <w:pPr>
      <w:ind w:left="0" w:firstLine="0"/>
      <w:jc w:val="both"/>
    </w:pPr>
  </w:style>
  <w:style w:type="paragraph" w:customStyle="1" w:styleId="ab">
    <w:name w:val=""/>
    <w:basedOn w:val="a0"/>
    <w:pPr>
      <w:kinsoku w:val="0"/>
      <w:autoSpaceDE w:val="0"/>
      <w:autoSpaceDN w:val="0"/>
      <w:adjustRightInd w:val="0"/>
      <w:spacing w:line="400" w:lineRule="exact"/>
      <w:ind w:left="1400" w:right="57" w:hanging="283"/>
      <w:jc w:val="both"/>
      <w:textAlignment w:val="baseline"/>
    </w:pPr>
    <w:rPr>
      <w:rFonts w:ascii="標楷體" w:eastAsia="標楷體"/>
      <w:spacing w:val="-100"/>
      <w:kern w:val="0"/>
      <w:sz w:val="28"/>
      <w:szCs w:val="20"/>
    </w:rPr>
  </w:style>
  <w:style w:type="paragraph" w:customStyle="1" w:styleId="282">
    <w:name w:val="樣式282"/>
    <w:basedOn w:val="a0"/>
    <w:pPr>
      <w:widowControl/>
      <w:spacing w:line="520" w:lineRule="exact"/>
      <w:ind w:leftChars="133" w:left="571" w:hangingChars="90" w:hanging="252"/>
      <w:jc w:val="both"/>
    </w:pPr>
    <w:rPr>
      <w:rFonts w:ascii="細明體" w:eastAsia="細明體"/>
      <w:sz w:val="28"/>
      <w:szCs w:val="30"/>
    </w:rPr>
  </w:style>
  <w:style w:type="paragraph" w:customStyle="1" w:styleId="43">
    <w:name w:val="樣式43"/>
    <w:basedOn w:val="30"/>
    <w:pPr>
      <w:adjustRightInd w:val="0"/>
      <w:spacing w:after="0" w:line="460" w:lineRule="exact"/>
      <w:ind w:leftChars="326" w:left="1059" w:hangingChars="99" w:hanging="277"/>
      <w:textAlignment w:val="baseline"/>
    </w:pPr>
    <w:rPr>
      <w:rFonts w:ascii="細明體" w:eastAsia="細明體"/>
      <w:kern w:val="0"/>
      <w:sz w:val="28"/>
      <w:szCs w:val="20"/>
    </w:rPr>
  </w:style>
  <w:style w:type="paragraph" w:styleId="30">
    <w:name w:val="Body Text 3"/>
    <w:basedOn w:val="a0"/>
    <w:pPr>
      <w:spacing w:after="120"/>
    </w:pPr>
    <w:rPr>
      <w:sz w:val="16"/>
      <w:szCs w:val="16"/>
    </w:rPr>
  </w:style>
  <w:style w:type="paragraph" w:customStyle="1" w:styleId="ac">
    <w:name w:val="內文分段"/>
    <w:basedOn w:val="a0"/>
    <w:pPr>
      <w:spacing w:line="520" w:lineRule="exact"/>
      <w:ind w:left="2086" w:firstLine="618"/>
      <w:jc w:val="both"/>
    </w:pPr>
    <w:rPr>
      <w:rFonts w:ascii="﹔" w:eastAsia="標楷體"/>
      <w:sz w:val="30"/>
      <w:szCs w:val="20"/>
    </w:rPr>
  </w:style>
  <w:style w:type="paragraph" w:customStyle="1" w:styleId="ad">
    <w:name w:val="內文"/>
    <w:basedOn w:val="a0"/>
    <w:pPr>
      <w:spacing w:line="520" w:lineRule="exact"/>
      <w:ind w:left="2098" w:hanging="289"/>
      <w:jc w:val="both"/>
    </w:pPr>
    <w:rPr>
      <w:rFonts w:ascii="標楷體" w:eastAsia="標楷體"/>
      <w:sz w:val="30"/>
      <w:szCs w:val="20"/>
    </w:rPr>
  </w:style>
  <w:style w:type="paragraph" w:customStyle="1" w:styleId="1">
    <w:name w:val="(1)內文"/>
    <w:basedOn w:val="a0"/>
    <w:pPr>
      <w:spacing w:line="520" w:lineRule="exact"/>
      <w:ind w:left="1798" w:hanging="295"/>
      <w:jc w:val="both"/>
    </w:pPr>
    <w:rPr>
      <w:rFonts w:eastAsia="標楷體"/>
      <w:sz w:val="30"/>
      <w:szCs w:val="20"/>
    </w:rPr>
  </w:style>
  <w:style w:type="paragraph" w:styleId="ae">
    <w:name w:val="footer"/>
    <w:basedOn w:val="a0"/>
    <w:pPr>
      <w:tabs>
        <w:tab w:val="center" w:pos="4153"/>
        <w:tab w:val="right" w:pos="8306"/>
      </w:tabs>
      <w:snapToGrid w:val="0"/>
    </w:pPr>
    <w:rPr>
      <w:rFonts w:eastAsia="標楷體"/>
      <w:sz w:val="20"/>
      <w:szCs w:val="20"/>
    </w:rPr>
  </w:style>
  <w:style w:type="paragraph" w:customStyle="1" w:styleId="af">
    <w:name w:val="Ａ內文"/>
    <w:basedOn w:val="a0"/>
    <w:pPr>
      <w:spacing w:line="520" w:lineRule="exact"/>
      <w:ind w:left="2393" w:hanging="295"/>
      <w:jc w:val="both"/>
    </w:pPr>
    <w:rPr>
      <w:rFonts w:ascii="標楷體" w:eastAsia="標楷體"/>
      <w:sz w:val="30"/>
      <w:szCs w:val="20"/>
    </w:rPr>
  </w:style>
  <w:style w:type="paragraph" w:customStyle="1" w:styleId="af0">
    <w:name w:val="Ａ內文分段"/>
    <w:basedOn w:val="a0"/>
    <w:pPr>
      <w:spacing w:line="520" w:lineRule="exact"/>
      <w:ind w:left="2394" w:firstLine="599"/>
      <w:jc w:val="both"/>
    </w:pPr>
    <w:rPr>
      <w:rFonts w:ascii="標楷體" w:eastAsia="標楷體"/>
      <w:sz w:val="30"/>
      <w:szCs w:val="20"/>
    </w:rPr>
  </w:style>
  <w:style w:type="paragraph" w:styleId="20">
    <w:name w:val="Body Text 2"/>
    <w:basedOn w:val="a0"/>
    <w:pPr>
      <w:spacing w:line="400" w:lineRule="atLeast"/>
      <w:jc w:val="both"/>
    </w:pPr>
    <w:rPr>
      <w:rFonts w:ascii="標楷體" w:eastAsia="標楷體"/>
      <w:sz w:val="28"/>
      <w:szCs w:val="20"/>
    </w:rPr>
  </w:style>
  <w:style w:type="paragraph" w:customStyle="1" w:styleId="a">
    <w:name w:val="(條)"/>
    <w:basedOn w:val="a0"/>
    <w:pPr>
      <w:numPr>
        <w:numId w:val="1"/>
      </w:numPr>
      <w:adjustRightInd w:val="0"/>
      <w:spacing w:line="360" w:lineRule="atLeast"/>
      <w:textAlignment w:val="baseline"/>
    </w:pPr>
    <w:rPr>
      <w:rFonts w:ascii="標楷體" w:eastAsia="標楷體"/>
      <w:kern w:val="0"/>
      <w:szCs w:val="20"/>
    </w:rPr>
  </w:style>
  <w:style w:type="paragraph" w:customStyle="1" w:styleId="10">
    <w:name w:val="1.內文"/>
    <w:basedOn w:val="a0"/>
    <w:pPr>
      <w:adjustRightInd w:val="0"/>
      <w:spacing w:line="460" w:lineRule="exact"/>
      <w:ind w:left="1401" w:hanging="278"/>
      <w:jc w:val="both"/>
      <w:textAlignment w:val="baseline"/>
    </w:pPr>
    <w:rPr>
      <w:rFonts w:eastAsia="標楷體"/>
      <w:kern w:val="0"/>
      <w:sz w:val="28"/>
      <w:szCs w:val="20"/>
    </w:rPr>
  </w:style>
  <w:style w:type="paragraph" w:customStyle="1" w:styleId="af1">
    <w:name w:val="格式一.內文"/>
    <w:basedOn w:val="a0"/>
    <w:pPr>
      <w:adjustRightInd w:val="0"/>
      <w:spacing w:line="260" w:lineRule="exact"/>
      <w:ind w:left="244" w:hanging="244"/>
      <w:jc w:val="both"/>
      <w:textAlignment w:val="baseline"/>
    </w:pPr>
    <w:rPr>
      <w:kern w:val="0"/>
      <w:szCs w:val="20"/>
    </w:rPr>
  </w:style>
  <w:style w:type="paragraph" w:customStyle="1" w:styleId="11">
    <w:name w:val="×格式1.內文"/>
    <w:basedOn w:val="a0"/>
    <w:pPr>
      <w:adjustRightInd w:val="0"/>
      <w:spacing w:line="240" w:lineRule="exact"/>
      <w:ind w:leftChars="53" w:left="407" w:rightChars="-11" w:right="-26" w:hangingChars="175" w:hanging="280"/>
      <w:jc w:val="both"/>
      <w:textAlignment w:val="baseline"/>
    </w:pPr>
    <w:rPr>
      <w:rFonts w:ascii="新細明體"/>
      <w:b/>
      <w:bCs/>
      <w:kern w:val="0"/>
      <w:sz w:val="16"/>
      <w:szCs w:val="20"/>
    </w:rPr>
  </w:style>
  <w:style w:type="paragraph" w:customStyle="1" w:styleId="12">
    <w:name w:val="格式1.內文"/>
    <w:basedOn w:val="af2"/>
    <w:pPr>
      <w:tabs>
        <w:tab w:val="right" w:leader="dot" w:pos="8880"/>
      </w:tabs>
      <w:spacing w:before="0" w:after="0" w:line="260" w:lineRule="exact"/>
      <w:ind w:leftChars="105" w:left="431" w:hangingChars="112" w:hanging="179"/>
    </w:pPr>
    <w:rPr>
      <w:rFonts w:ascii="新細明體" w:eastAsia="新細明體" w:hAnsi="Times New Roman"/>
      <w:b/>
      <w:bCs/>
      <w:sz w:val="16"/>
    </w:rPr>
  </w:style>
  <w:style w:type="paragraph" w:customStyle="1" w:styleId="af2">
    <w:name w:val="(一)目"/>
    <w:basedOn w:val="a0"/>
    <w:pPr>
      <w:adjustRightInd w:val="0"/>
      <w:spacing w:before="120" w:after="120"/>
      <w:ind w:leftChars="50" w:left="1080" w:hangingChars="300" w:hanging="960"/>
      <w:jc w:val="both"/>
      <w:textAlignment w:val="baseline"/>
    </w:pPr>
    <w:rPr>
      <w:rFonts w:ascii="CG Times" w:eastAsia="華康楷書體W5" w:hAnsi="CG Times"/>
      <w:kern w:val="0"/>
      <w:sz w:val="32"/>
      <w:szCs w:val="20"/>
    </w:rPr>
  </w:style>
  <w:style w:type="paragraph" w:styleId="af3">
    <w:name w:val="header"/>
    <w:basedOn w:val="a0"/>
    <w:pPr>
      <w:tabs>
        <w:tab w:val="center" w:pos="4153"/>
        <w:tab w:val="right" w:pos="8306"/>
      </w:tabs>
      <w:adjustRightInd w:val="0"/>
      <w:snapToGrid w:val="0"/>
      <w:spacing w:line="360" w:lineRule="atLeast"/>
      <w:textAlignment w:val="baseline"/>
    </w:pPr>
    <w:rPr>
      <w:kern w:val="0"/>
      <w:sz w:val="20"/>
      <w:szCs w:val="20"/>
    </w:rPr>
  </w:style>
  <w:style w:type="paragraph" w:customStyle="1" w:styleId="171">
    <w:name w:val="樣式171"/>
    <w:basedOn w:val="af4"/>
    <w:pPr>
      <w:spacing w:line="480" w:lineRule="exact"/>
      <w:ind w:left="448" w:hanging="224"/>
    </w:pPr>
  </w:style>
  <w:style w:type="paragraph" w:customStyle="1" w:styleId="af4">
    <w:name w:val="(一)"/>
    <w:basedOn w:val="a0"/>
    <w:pPr>
      <w:kinsoku w:val="0"/>
      <w:overflowPunct w:val="0"/>
      <w:autoSpaceDE w:val="0"/>
      <w:autoSpaceDN w:val="0"/>
      <w:adjustRightInd w:val="0"/>
      <w:spacing w:line="360" w:lineRule="atLeast"/>
      <w:ind w:left="714" w:hanging="490"/>
      <w:jc w:val="both"/>
      <w:textAlignment w:val="baseline"/>
    </w:pPr>
    <w:rPr>
      <w:rFonts w:ascii="細明體" w:eastAsia="細明體"/>
      <w:kern w:val="0"/>
      <w:szCs w:val="20"/>
    </w:rPr>
  </w:style>
  <w:style w:type="paragraph" w:customStyle="1" w:styleId="02">
    <w:name w:val="樣式02"/>
    <w:basedOn w:val="a6"/>
    <w:pPr>
      <w:spacing w:line="320" w:lineRule="exact"/>
      <w:ind w:left="490" w:hanging="490"/>
    </w:pPr>
  </w:style>
  <w:style w:type="paragraph" w:customStyle="1" w:styleId="6511">
    <w:name w:val="樣式6511"/>
    <w:basedOn w:val="a6"/>
    <w:pPr>
      <w:spacing w:line="320" w:lineRule="exact"/>
      <w:ind w:left="475" w:hangingChars="198" w:hanging="475"/>
    </w:pPr>
  </w:style>
  <w:style w:type="paragraph" w:customStyle="1" w:styleId="651">
    <w:name w:val="樣式651"/>
    <w:basedOn w:val="a6"/>
    <w:pPr>
      <w:spacing w:line="320" w:lineRule="exact"/>
      <w:ind w:left="0" w:firstLine="0"/>
    </w:pPr>
  </w:style>
  <w:style w:type="paragraph" w:customStyle="1" w:styleId="752">
    <w:name w:val="樣式752"/>
    <w:basedOn w:val="a0"/>
    <w:pPr>
      <w:adjustRightInd w:val="0"/>
      <w:spacing w:line="320" w:lineRule="exact"/>
      <w:ind w:left="420" w:hangingChars="175" w:hanging="420"/>
      <w:jc w:val="both"/>
      <w:textAlignment w:val="baseline"/>
    </w:pPr>
    <w:rPr>
      <w:rFonts w:ascii="新細明體"/>
      <w:color w:val="000000"/>
      <w:kern w:val="0"/>
      <w:szCs w:val="20"/>
    </w:rPr>
  </w:style>
  <w:style w:type="paragraph" w:customStyle="1" w:styleId="6301">
    <w:name w:val="樣式6301"/>
    <w:basedOn w:val="a0"/>
    <w:pPr>
      <w:adjustRightInd w:val="0"/>
      <w:spacing w:line="300" w:lineRule="exact"/>
      <w:ind w:left="420" w:hangingChars="175" w:hanging="420"/>
      <w:jc w:val="both"/>
      <w:textAlignment w:val="baseline"/>
    </w:pPr>
    <w:rPr>
      <w:rFonts w:ascii="新細明體"/>
      <w:color w:val="000000"/>
      <w:kern w:val="0"/>
      <w:szCs w:val="20"/>
    </w:rPr>
  </w:style>
  <w:style w:type="paragraph" w:customStyle="1" w:styleId="751">
    <w:name w:val="樣式751"/>
    <w:basedOn w:val="a6"/>
    <w:pPr>
      <w:spacing w:line="320" w:lineRule="exact"/>
      <w:ind w:left="461" w:rightChars="20" w:right="48" w:hangingChars="192" w:hanging="461"/>
    </w:pPr>
    <w:rPr>
      <w:rFonts w:ascii="新細明體" w:eastAsia="新細明體"/>
    </w:rPr>
  </w:style>
  <w:style w:type="paragraph" w:customStyle="1" w:styleId="3201">
    <w:name w:val="樣式3201"/>
    <w:basedOn w:val="a6"/>
    <w:pPr>
      <w:spacing w:line="360" w:lineRule="exact"/>
      <w:ind w:left="546" w:hanging="532"/>
    </w:pPr>
  </w:style>
  <w:style w:type="paragraph" w:customStyle="1" w:styleId="15">
    <w:name w:val="樣式15"/>
    <w:basedOn w:val="6511"/>
    <w:pPr>
      <w:ind w:rightChars="20" w:right="48"/>
    </w:pPr>
  </w:style>
  <w:style w:type="character" w:styleId="af5">
    <w:name w:val="page number"/>
    <w:basedOn w:val="a1"/>
  </w:style>
  <w:style w:type="paragraph" w:customStyle="1" w:styleId="af6">
    <w:name w:val="壹分段"/>
    <w:basedOn w:val="a0"/>
    <w:pPr>
      <w:spacing w:line="580" w:lineRule="exact"/>
      <w:ind w:left="392" w:right="640" w:firstLine="756"/>
      <w:jc w:val="both"/>
    </w:pPr>
    <w:rPr>
      <w:rFonts w:ascii="標楷體" w:eastAsia="標楷體"/>
      <w:spacing w:val="6"/>
      <w:sz w:val="36"/>
      <w:szCs w:val="20"/>
    </w:rPr>
  </w:style>
  <w:style w:type="paragraph" w:customStyle="1" w:styleId="152">
    <w:name w:val="樣式152"/>
    <w:basedOn w:val="150"/>
    <w:pPr>
      <w:spacing w:line="320" w:lineRule="exact"/>
      <w:ind w:left="476" w:hanging="476"/>
      <w:jc w:val="both"/>
    </w:pPr>
    <w:rPr>
      <w:rFonts w:ascii="細明體" w:eastAsia="細明體"/>
    </w:rPr>
  </w:style>
  <w:style w:type="paragraph" w:customStyle="1" w:styleId="851">
    <w:name w:val="樣式851"/>
    <w:basedOn w:val="a0"/>
    <w:pPr>
      <w:ind w:left="180" w:hangingChars="75" w:hanging="180"/>
    </w:pPr>
  </w:style>
  <w:style w:type="paragraph" w:customStyle="1" w:styleId="850">
    <w:name w:val="樣式850"/>
    <w:basedOn w:val="a6"/>
    <w:pPr>
      <w:spacing w:line="320" w:lineRule="exact"/>
      <w:ind w:left="209" w:rightChars="20" w:right="48" w:hangingChars="87" w:hanging="209"/>
    </w:pPr>
    <w:rPr>
      <w:rFonts w:ascii="新細明體" w:eastAsia="新細明體"/>
    </w:rPr>
  </w:style>
  <w:style w:type="paragraph" w:customStyle="1" w:styleId="13">
    <w:name w:val="樣式1"/>
    <w:basedOn w:val="a0"/>
    <w:pPr>
      <w:ind w:left="180" w:hangingChars="75" w:hanging="180"/>
    </w:pPr>
  </w:style>
  <w:style w:type="paragraph" w:customStyle="1" w:styleId="32">
    <w:name w:val="樣式32"/>
    <w:basedOn w:val="a0"/>
    <w:pPr>
      <w:spacing w:line="320" w:lineRule="exact"/>
      <w:ind w:left="307" w:hangingChars="128" w:hanging="307"/>
      <w:jc w:val="both"/>
    </w:pPr>
    <w:rPr>
      <w:rFonts w:ascii="新細明體"/>
      <w:color w:val="000000"/>
    </w:rPr>
  </w:style>
  <w:style w:type="paragraph" w:customStyle="1" w:styleId="31">
    <w:name w:val="樣式31"/>
    <w:basedOn w:val="850"/>
  </w:style>
  <w:style w:type="paragraph" w:customStyle="1" w:styleId="af7">
    <w:name w:val="壹結束"/>
    <w:basedOn w:val="a0"/>
    <w:pPr>
      <w:tabs>
        <w:tab w:val="right" w:leader="hyphen" w:pos="12600"/>
        <w:tab w:val="right" w:leader="hyphen" w:pos="13325"/>
      </w:tabs>
      <w:spacing w:before="240" w:line="620" w:lineRule="exact"/>
      <w:ind w:left="788" w:right="640" w:hanging="380"/>
      <w:jc w:val="both"/>
    </w:pPr>
    <w:rPr>
      <w:rFonts w:ascii="標楷體" w:eastAsia="標楷體"/>
      <w:spacing w:val="6"/>
      <w:sz w:val="36"/>
      <w:szCs w:val="20"/>
    </w:rPr>
  </w:style>
  <w:style w:type="paragraph" w:customStyle="1" w:styleId="1312">
    <w:name w:val="樣式1312"/>
    <w:basedOn w:val="a6"/>
    <w:pPr>
      <w:numPr>
        <w:ilvl w:val="12"/>
      </w:numPr>
      <w:spacing w:line="320" w:lineRule="exact"/>
      <w:ind w:left="691" w:hanging="691"/>
    </w:pPr>
  </w:style>
  <w:style w:type="paragraph" w:customStyle="1" w:styleId="af8">
    <w:name w:val=""/>
    <w:basedOn w:val="a0"/>
    <w:pPr>
      <w:adjustRightInd w:val="0"/>
      <w:spacing w:beforeLines="50" w:before="180" w:line="400" w:lineRule="exact"/>
      <w:ind w:leftChars="100" w:left="560" w:hangingChars="100" w:hanging="280"/>
      <w:jc w:val="both"/>
      <w:textAlignment w:val="baseline"/>
    </w:pPr>
    <w:rPr>
      <w:rFonts w:eastAsia="標楷體"/>
      <w:sz w:val="28"/>
      <w:szCs w:val="20"/>
    </w:rPr>
  </w:style>
  <w:style w:type="paragraph" w:customStyle="1" w:styleId="af9">
    <w:name w:val="內文"/>
    <w:basedOn w:val="a0"/>
    <w:pPr>
      <w:adjustRightInd w:val="0"/>
      <w:spacing w:line="400" w:lineRule="exact"/>
      <w:ind w:leftChars="200" w:left="560" w:firstLineChars="200" w:firstLine="560"/>
      <w:jc w:val="both"/>
      <w:textAlignment w:val="baseline"/>
    </w:pPr>
    <w:rPr>
      <w:rFonts w:eastAsia="標楷體"/>
      <w:sz w:val="28"/>
      <w:szCs w:val="20"/>
    </w:rPr>
  </w:style>
  <w:style w:type="paragraph" w:customStyle="1" w:styleId="afa">
    <w:name w:val=""/>
    <w:basedOn w:val="a0"/>
    <w:pPr>
      <w:adjustRightInd w:val="0"/>
      <w:spacing w:line="400" w:lineRule="exact"/>
      <w:ind w:leftChars="200" w:left="300" w:hangingChars="100" w:hanging="100"/>
      <w:jc w:val="both"/>
      <w:textAlignment w:val="baseline"/>
    </w:pPr>
    <w:rPr>
      <w:rFonts w:eastAsia="標楷體"/>
      <w:sz w:val="28"/>
      <w:szCs w:val="20"/>
    </w:rPr>
  </w:style>
  <w:style w:type="paragraph" w:customStyle="1" w:styleId="afb">
    <w:name w:val=""/>
    <w:basedOn w:val="a0"/>
    <w:pPr>
      <w:adjustRightInd w:val="0"/>
      <w:spacing w:line="400" w:lineRule="exact"/>
      <w:ind w:leftChars="400" w:left="1400" w:hangingChars="100" w:hanging="280"/>
      <w:jc w:val="both"/>
      <w:textAlignment w:val="baseline"/>
    </w:pPr>
    <w:rPr>
      <w:rFonts w:ascii="標楷體" w:eastAsia="標楷體"/>
      <w:sz w:val="28"/>
      <w:szCs w:val="20"/>
    </w:rPr>
  </w:style>
  <w:style w:type="paragraph" w:customStyle="1" w:styleId="afc">
    <w:name w:val="一．"/>
    <w:basedOn w:val="a0"/>
    <w:pPr>
      <w:kinsoku w:val="0"/>
      <w:overflowPunct w:val="0"/>
      <w:autoSpaceDE w:val="0"/>
      <w:autoSpaceDN w:val="0"/>
      <w:adjustRightInd w:val="0"/>
      <w:ind w:left="452" w:hanging="452"/>
      <w:jc w:val="both"/>
      <w:textAlignment w:val="baseline"/>
    </w:pPr>
    <w:rPr>
      <w:rFonts w:ascii="細明體" w:eastAsia="細明體"/>
      <w:kern w:val="0"/>
    </w:rPr>
  </w:style>
  <w:style w:type="paragraph" w:customStyle="1" w:styleId="afd">
    <w:name w:val="壹.內文"/>
    <w:basedOn w:val="a0"/>
    <w:pPr>
      <w:adjustRightInd w:val="0"/>
      <w:spacing w:before="360" w:after="120" w:line="600" w:lineRule="exact"/>
      <w:textAlignment w:val="baseline"/>
      <w:outlineLvl w:val="0"/>
    </w:pPr>
    <w:rPr>
      <w:rFonts w:ascii="標楷體" w:eastAsia="標楷體"/>
      <w:b/>
      <w:kern w:val="0"/>
      <w:sz w:val="36"/>
    </w:rPr>
  </w:style>
  <w:style w:type="paragraph" w:customStyle="1" w:styleId="afe">
    <w:name w:val="備註"/>
    <w:basedOn w:val="a0"/>
    <w:pPr>
      <w:adjustRightInd w:val="0"/>
      <w:spacing w:line="360" w:lineRule="exact"/>
      <w:ind w:left="840" w:hanging="840"/>
      <w:textAlignment w:val="baseline"/>
    </w:pPr>
    <w:rPr>
      <w:rFonts w:ascii="華康楷書體W5" w:eastAsia="華康楷書體W5"/>
      <w:b/>
      <w:kern w:val="0"/>
      <w:sz w:val="32"/>
      <w:szCs w:val="20"/>
    </w:rPr>
  </w:style>
  <w:style w:type="paragraph" w:customStyle="1" w:styleId="aff">
    <w:name w:val="壹內文"/>
    <w:basedOn w:val="a0"/>
    <w:pPr>
      <w:adjustRightInd w:val="0"/>
      <w:spacing w:line="400" w:lineRule="exact"/>
      <w:ind w:leftChars="100" w:left="280" w:firstLineChars="200" w:firstLine="560"/>
      <w:jc w:val="both"/>
      <w:textAlignment w:val="baseline"/>
    </w:pPr>
    <w:rPr>
      <w:rFonts w:eastAsia="標楷體"/>
      <w:sz w:val="28"/>
      <w:szCs w:val="20"/>
    </w:rPr>
  </w:style>
  <w:style w:type="paragraph" w:customStyle="1" w:styleId="aff0">
    <w:name w:val="壹"/>
    <w:basedOn w:val="a0"/>
    <w:pPr>
      <w:adjustRightInd w:val="0"/>
      <w:spacing w:beforeLines="100" w:before="360" w:line="400" w:lineRule="exact"/>
      <w:jc w:val="both"/>
      <w:textAlignment w:val="baseline"/>
    </w:pPr>
    <w:rPr>
      <w:rFonts w:eastAsia="標楷體"/>
      <w:sz w:val="28"/>
      <w:szCs w:val="20"/>
    </w:rPr>
  </w:style>
  <w:style w:type="paragraph" w:customStyle="1" w:styleId="2171">
    <w:name w:val="樣式2171"/>
    <w:basedOn w:val="a0"/>
    <w:pPr>
      <w:overflowPunct w:val="0"/>
      <w:adjustRightInd w:val="0"/>
      <w:spacing w:line="320" w:lineRule="exact"/>
      <w:ind w:leftChars="98" w:left="473" w:hangingChars="99" w:hanging="238"/>
      <w:jc w:val="both"/>
      <w:textAlignment w:val="baseline"/>
    </w:pPr>
    <w:rPr>
      <w:rFonts w:ascii="細明體" w:eastAsia="細明體"/>
      <w:kern w:val="0"/>
      <w:szCs w:val="20"/>
    </w:rPr>
  </w:style>
  <w:style w:type="paragraph" w:customStyle="1" w:styleId="1219">
    <w:name w:val="樣式1219"/>
    <w:basedOn w:val="a0"/>
    <w:pPr>
      <w:tabs>
        <w:tab w:val="right" w:leader="hyphen" w:pos="8160"/>
      </w:tabs>
      <w:spacing w:before="120"/>
      <w:ind w:left="840" w:hanging="360"/>
      <w:jc w:val="both"/>
    </w:pPr>
    <w:rPr>
      <w:rFonts w:ascii="細明體" w:eastAsia="細明體"/>
      <w:b/>
      <w:bCs/>
      <w:spacing w:val="20"/>
      <w:sz w:val="32"/>
      <w:szCs w:val="20"/>
    </w:rPr>
  </w:style>
  <w:style w:type="paragraph" w:customStyle="1" w:styleId="aff1">
    <w:name w:val="內文"/>
    <w:basedOn w:val="a0"/>
    <w:pPr>
      <w:spacing w:line="520" w:lineRule="exact"/>
      <w:ind w:left="1246" w:hanging="308"/>
      <w:jc w:val="both"/>
    </w:pPr>
    <w:rPr>
      <w:rFonts w:eastAsia="標楷體"/>
      <w:kern w:val="0"/>
      <w:sz w:val="32"/>
      <w:szCs w:val="20"/>
    </w:rPr>
  </w:style>
  <w:style w:type="paragraph" w:customStyle="1" w:styleId="aff2">
    <w:name w:val="內文"/>
    <w:basedOn w:val="a0"/>
    <w:autoRedefine/>
    <w:pPr>
      <w:spacing w:line="520" w:lineRule="exact"/>
      <w:ind w:left="1565" w:hanging="335"/>
      <w:jc w:val="both"/>
    </w:pPr>
    <w:rPr>
      <w:rFonts w:eastAsia="標楷體"/>
      <w:kern w:val="0"/>
      <w:sz w:val="30"/>
      <w:szCs w:val="20"/>
    </w:rPr>
  </w:style>
  <w:style w:type="paragraph" w:customStyle="1" w:styleId="aff3">
    <w:name w:val="表頭中"/>
    <w:basedOn w:val="a0"/>
    <w:pPr>
      <w:adjustRightInd w:val="0"/>
      <w:spacing w:line="360" w:lineRule="exact"/>
      <w:jc w:val="center"/>
      <w:textAlignment w:val="baseline"/>
    </w:pPr>
    <w:rPr>
      <w:rFonts w:ascii="華康楷書體W5" w:eastAsia="華康楷書體W5"/>
      <w:b/>
      <w:kern w:val="0"/>
      <w:sz w:val="32"/>
      <w:szCs w:val="20"/>
    </w:rPr>
  </w:style>
  <w:style w:type="paragraph" w:styleId="aff4">
    <w:name w:val="Block Text"/>
    <w:basedOn w:val="a0"/>
    <w:pPr>
      <w:adjustRightInd w:val="0"/>
      <w:ind w:left="1993" w:rightChars="50" w:right="120" w:hangingChars="906" w:hanging="1993"/>
      <w:textAlignment w:val="baseline"/>
    </w:pPr>
    <w:rPr>
      <w:rFonts w:eastAsia="標楷體"/>
      <w:bCs/>
      <w:color w:val="000000"/>
      <w:kern w:val="0"/>
      <w:sz w:val="22"/>
      <w:szCs w:val="20"/>
    </w:rPr>
  </w:style>
  <w:style w:type="paragraph" w:customStyle="1" w:styleId="aff5">
    <w:name w:val="(一)分段"/>
    <w:basedOn w:val="a0"/>
    <w:pPr>
      <w:spacing w:line="620" w:lineRule="exact"/>
      <w:ind w:leftChars="390" w:left="1092" w:firstLine="743"/>
      <w:jc w:val="both"/>
    </w:pPr>
    <w:rPr>
      <w:rFonts w:eastAsia="標楷體"/>
      <w:sz w:val="36"/>
      <w:szCs w:val="20"/>
    </w:rPr>
  </w:style>
  <w:style w:type="paragraph" w:customStyle="1" w:styleId="6">
    <w:name w:val="樣式6"/>
    <w:basedOn w:val="a0"/>
    <w:pPr>
      <w:ind w:leftChars="450" w:left="1260" w:hangingChars="75" w:hanging="180"/>
    </w:pPr>
    <w:rPr>
      <w:rFonts w:eastAsia="標楷體"/>
      <w:color w:val="000000"/>
    </w:rPr>
  </w:style>
  <w:style w:type="paragraph" w:customStyle="1" w:styleId="aff6">
    <w:name w:val="一.內文文字"/>
    <w:basedOn w:val="a6"/>
    <w:pPr>
      <w:spacing w:line="500" w:lineRule="exact"/>
      <w:ind w:left="284" w:hanging="284"/>
    </w:pPr>
    <w:rPr>
      <w:rFonts w:ascii="Times New Roman" w:eastAsia="標楷體"/>
      <w:kern w:val="2"/>
      <w:sz w:val="28"/>
    </w:rPr>
  </w:style>
  <w:style w:type="paragraph" w:customStyle="1" w:styleId="aff7">
    <w:name w:val="第一章"/>
    <w:basedOn w:val="a7"/>
    <w:pPr>
      <w:spacing w:before="360" w:after="120" w:line="480" w:lineRule="exact"/>
      <w:ind w:left="589" w:hanging="578"/>
      <w:jc w:val="center"/>
    </w:pPr>
    <w:rPr>
      <w:rFonts w:ascii="標楷體" w:eastAsia="標楷體"/>
      <w:sz w:val="32"/>
    </w:rPr>
  </w:style>
  <w:style w:type="paragraph" w:customStyle="1" w:styleId="aa">
    <w:name w:val="aa"/>
    <w:basedOn w:val="a0"/>
    <w:autoRedefine/>
    <w:pPr>
      <w:numPr>
        <w:numId w:val="2"/>
      </w:numPr>
      <w:spacing w:beforeLines="50" w:before="180" w:afterLines="50" w:after="180" w:line="560" w:lineRule="exact"/>
      <w:jc w:val="both"/>
    </w:pPr>
    <w:rPr>
      <w:rFonts w:eastAsia="標楷體"/>
      <w:b/>
      <w:color w:val="000000"/>
      <w:sz w:val="32"/>
      <w:szCs w:val="20"/>
    </w:rPr>
  </w:style>
  <w:style w:type="paragraph" w:customStyle="1" w:styleId="aff8">
    <w:name w:val="表格"/>
    <w:basedOn w:val="a0"/>
    <w:pPr>
      <w:widowControl/>
      <w:snapToGrid w:val="0"/>
      <w:spacing w:line="320" w:lineRule="atLeast"/>
    </w:pPr>
    <w:rPr>
      <w:rFonts w:eastAsia="華康楷書體W5"/>
      <w:kern w:val="0"/>
      <w:sz w:val="26"/>
      <w:szCs w:val="20"/>
    </w:rPr>
  </w:style>
  <w:style w:type="paragraph" w:customStyle="1" w:styleId="aff9">
    <w:name w:val="ａ內文"/>
    <w:basedOn w:val="af"/>
    <w:pPr>
      <w:ind w:left="2674" w:hanging="280"/>
    </w:pPr>
  </w:style>
  <w:style w:type="character" w:styleId="affa">
    <w:name w:val="Strong"/>
    <w:qFormat/>
    <w:rPr>
      <w:b/>
      <w:bCs/>
    </w:rPr>
  </w:style>
  <w:style w:type="paragraph" w:styleId="affb">
    <w:name w:val="Balloon Text"/>
    <w:basedOn w:val="a0"/>
    <w:semiHidden/>
    <w:rPr>
      <w:rFonts w:ascii="Arial" w:hAnsi="Arial"/>
      <w:sz w:val="18"/>
      <w:szCs w:val="18"/>
    </w:rPr>
  </w:style>
  <w:style w:type="paragraph" w:styleId="Web">
    <w:name w:val="Normal (Web)"/>
    <w:basedOn w:val="a0"/>
    <w:uiPriority w:val="99"/>
    <w:pPr>
      <w:widowControl/>
      <w:spacing w:before="100" w:beforeAutospacing="1" w:after="100" w:afterAutospacing="1"/>
    </w:pPr>
    <w:rPr>
      <w:rFonts w:ascii="新細明體" w:hAnsi="新細明體" w:cs="新細明體"/>
      <w:kern w:val="0"/>
    </w:rPr>
  </w:style>
  <w:style w:type="character" w:styleId="affc">
    <w:name w:val="Hyperlink"/>
    <w:rPr>
      <w:color w:val="0000FF"/>
      <w:u w:val="single"/>
    </w:rPr>
  </w:style>
  <w:style w:type="paragraph" w:customStyle="1" w:styleId="affd">
    <w:name w:val="標壹"/>
    <w:basedOn w:val="a0"/>
    <w:rPr>
      <w:rFonts w:eastAsia="標楷體"/>
      <w:b/>
      <w:bCs/>
      <w:sz w:val="28"/>
    </w:rPr>
  </w:style>
  <w:style w:type="paragraph" w:customStyle="1" w:styleId="affe">
    <w:name w:val="標一"/>
    <w:basedOn w:val="a0"/>
  </w:style>
  <w:style w:type="paragraph" w:customStyle="1" w:styleId="18">
    <w:name w:val="樣式 分點 + 18 點"/>
    <w:basedOn w:val="a0"/>
    <w:pPr>
      <w:numPr>
        <w:numId w:val="3"/>
      </w:numPr>
    </w:pPr>
  </w:style>
  <w:style w:type="paragraph" w:styleId="afff">
    <w:name w:val="annotation text"/>
    <w:basedOn w:val="a0"/>
    <w:semiHidden/>
    <w:rPr>
      <w:szCs w:val="20"/>
    </w:rPr>
  </w:style>
  <w:style w:type="table" w:styleId="afff0">
    <w:name w:val="Table Grid"/>
    <w:basedOn w:val="a2"/>
    <w:rsid w:val="00062E5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1">
    <w:name w:val="List Paragraph"/>
    <w:basedOn w:val="a0"/>
    <w:uiPriority w:val="34"/>
    <w:qFormat/>
    <w:rsid w:val="004B6D4A"/>
    <w:pPr>
      <w:ind w:leftChars="200"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A4A3A-1E9A-4F39-A598-1C95DFEA3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1853</Words>
  <Characters>10568</Characters>
  <Application>Microsoft Office Word</Application>
  <DocSecurity>0</DocSecurity>
  <Lines>88</Lines>
  <Paragraphs>24</Paragraphs>
  <ScaleCrop>false</ScaleCrop>
  <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行政院農業委員會以前年度實施狀況及成果概述</dc:title>
  <dc:subject/>
  <dc:creator>COA</dc:creator>
  <cp:keywords/>
  <cp:lastModifiedBy>Emma</cp:lastModifiedBy>
  <cp:revision>3</cp:revision>
  <cp:lastPrinted>2017-09-07T04:27:00Z</cp:lastPrinted>
  <dcterms:created xsi:type="dcterms:W3CDTF">2021-06-13T15:08:00Z</dcterms:created>
  <dcterms:modified xsi:type="dcterms:W3CDTF">2021-06-13T15:08:00Z</dcterms:modified>
</cp:coreProperties>
</file>