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7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0"/>
        <w:gridCol w:w="1060"/>
        <w:gridCol w:w="1060"/>
        <w:gridCol w:w="1180"/>
        <w:gridCol w:w="1240"/>
        <w:gridCol w:w="1180"/>
        <w:gridCol w:w="3420"/>
      </w:tblGrid>
      <w:tr w:rsidR="00000000">
        <w:trPr>
          <w:trHeight w:val="435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華康楷書體W5" w:eastAsia="華康楷書體W5" w:hint="eastAsia"/>
                <w:sz w:val="32"/>
                <w:szCs w:val="32"/>
              </w:rPr>
              <w:t>蔬菜生產預測統計表</w:t>
            </w:r>
          </w:p>
        </w:tc>
      </w:tr>
      <w:tr w:rsidR="00000000">
        <w:trPr>
          <w:cantSplit/>
          <w:trHeight w:val="1260"/>
        </w:trPr>
        <w:tc>
          <w:tcPr>
            <w:tcW w:w="13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作物項目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</w:pPr>
            <w:r>
              <w:t>90</w:t>
            </w:r>
            <w:r>
              <w:rPr>
                <w:rFonts w:ascii="華康楷書體W5" w:eastAsia="華康楷書體W5" w:hint="eastAsia"/>
              </w:rPr>
              <w:t>年</w:t>
            </w:r>
            <w:r>
              <w:t>5</w:t>
            </w:r>
            <w:r>
              <w:rPr>
                <w:rFonts w:ascii="華康楷書體W5" w:eastAsia="華康楷書體W5" w:hint="eastAsia"/>
              </w:rPr>
              <w:t>月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生產預測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56B5D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與上月份</w:t>
            </w:r>
            <w:r>
              <w:rPr>
                <w:rFonts w:ascii="華康楷書體W5" w:eastAsia="華康楷書體W5"/>
                <w:sz w:val="22"/>
                <w:szCs w:val="22"/>
              </w:rPr>
              <w:br/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產量比較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56B5D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與去年同期</w:t>
            </w:r>
            <w:r>
              <w:rPr>
                <w:rFonts w:ascii="華康楷書體W5" w:eastAsia="華康楷書體W5"/>
                <w:sz w:val="22"/>
                <w:szCs w:val="22"/>
              </w:rPr>
              <w:br/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產量比較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56B5D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次月產量</w:t>
            </w:r>
            <w:r>
              <w:rPr>
                <w:rFonts w:ascii="華康楷書體W5" w:eastAsia="華康楷書體W5"/>
                <w:sz w:val="22"/>
                <w:szCs w:val="22"/>
              </w:rPr>
              <w:br/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趨勢推估</w:t>
            </w:r>
          </w:p>
        </w:tc>
        <w:tc>
          <w:tcPr>
            <w:tcW w:w="342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說</w:t>
            </w:r>
            <w:r>
              <w:rPr>
                <w:rFonts w:eastAsia="華康楷書體W5"/>
              </w:rPr>
              <w:t xml:space="preserve">                           </w:t>
            </w:r>
            <w:r>
              <w:rPr>
                <w:rFonts w:ascii="華康楷書體W5" w:eastAsia="華康楷書體W5" w:hint="eastAsia"/>
              </w:rPr>
              <w:t>明</w:t>
            </w:r>
          </w:p>
        </w:tc>
      </w:tr>
      <w:tr w:rsidR="00000000">
        <w:trPr>
          <w:cantSplit/>
          <w:trHeight w:val="315"/>
        </w:trPr>
        <w:tc>
          <w:tcPr>
            <w:tcW w:w="13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056B5D">
            <w:pPr>
              <w:rPr>
                <w:rFonts w:ascii="華康楷書體W5" w:eastAsia="華康楷書體W5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面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 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積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>產</w:t>
            </w:r>
            <w:r>
              <w:rPr>
                <w:rFonts w:ascii="華康楷書體W5" w:eastAsia="華康楷書體W5"/>
                <w:sz w:val="22"/>
                <w:szCs w:val="22"/>
              </w:rPr>
              <w:t xml:space="preserve">  </w:t>
            </w:r>
            <w:r>
              <w:rPr>
                <w:rFonts w:ascii="華康楷書體W5" w:eastAsia="華康楷書體W5" w:hint="eastAsia"/>
                <w:sz w:val="22"/>
                <w:szCs w:val="22"/>
              </w:rPr>
              <w:t>量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56B5D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56B5D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 xml:space="preserve">　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56B5D">
            <w:pPr>
              <w:jc w:val="center"/>
              <w:rPr>
                <w:rFonts w:ascii="華康楷書體W5" w:eastAsia="華康楷書體W5"/>
                <w:sz w:val="22"/>
                <w:szCs w:val="22"/>
              </w:rPr>
            </w:pPr>
            <w:r>
              <w:rPr>
                <w:rFonts w:ascii="華康楷書體W5" w:eastAsia="華康楷書體W5" w:hint="eastAsia"/>
                <w:sz w:val="22"/>
                <w:szCs w:val="22"/>
              </w:rPr>
              <w:t xml:space="preserve">　</w:t>
            </w:r>
          </w:p>
        </w:tc>
        <w:tc>
          <w:tcPr>
            <w:tcW w:w="342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00000" w:rsidRDefault="00056B5D">
            <w:pPr>
              <w:rPr>
                <w:rFonts w:ascii="華康楷書體W5" w:eastAsia="華康楷書體W5"/>
              </w:rPr>
            </w:pPr>
          </w:p>
        </w:tc>
      </w:tr>
      <w:tr w:rsidR="00000000">
        <w:trPr>
          <w:cantSplit/>
          <w:trHeight w:val="300"/>
        </w:trPr>
        <w:tc>
          <w:tcPr>
            <w:tcW w:w="13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056B5D">
            <w:pPr>
              <w:rPr>
                <w:rFonts w:ascii="華康楷書體W5" w:eastAsia="華康楷書體W5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ascii="華康楷書體W5" w:eastAsia="華康楷書體W5" w:hint="eastAsia"/>
                <w:sz w:val="18"/>
                <w:szCs w:val="18"/>
              </w:rPr>
              <w:t>公頃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ascii="華康楷書體W5" w:eastAsia="華康楷書體W5" w:hint="eastAsia"/>
                <w:sz w:val="18"/>
                <w:szCs w:val="18"/>
              </w:rPr>
              <w:t>公噸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56B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ascii="華康楷書體W5" w:eastAsia="華康楷書體W5" w:hint="eastAsia"/>
                <w:sz w:val="18"/>
                <w:szCs w:val="18"/>
              </w:rPr>
              <w:t>％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56B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ascii="華康楷書體W5" w:eastAsia="華康楷書體W5" w:hint="eastAsia"/>
                <w:sz w:val="18"/>
                <w:szCs w:val="18"/>
              </w:rPr>
              <w:t>％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00000" w:rsidRDefault="00056B5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ascii="華康楷書體W5" w:eastAsia="華康楷書體W5" w:hint="eastAsia"/>
                <w:sz w:val="18"/>
                <w:szCs w:val="18"/>
              </w:rPr>
              <w:t>％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 xml:space="preserve">　</w:t>
            </w:r>
          </w:p>
        </w:tc>
      </w:tr>
      <w:tr w:rsidR="00000000">
        <w:trPr>
          <w:trHeight w:val="1369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西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瓜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2,117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36,397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21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可採收面積逐漸增加，尤其雲林縣與彰化縣採收面積與單位產量較上月份大幅增加，致產量較上月份增產。本月份主要產地在雲林縣、嘉義縣、彰化縣、高雄縣、台南縣與台中縣。</w:t>
            </w:r>
          </w:p>
        </w:tc>
      </w:tr>
      <w:tr w:rsidR="00000000">
        <w:trPr>
          <w:trHeight w:val="1118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洋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 w:hint="eastAsia"/>
              </w:rPr>
              <w:t>香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 w:hint="eastAsia"/>
              </w:rPr>
              <w:t>瓜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585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7,578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18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主要產地在台南縣、嘉義縣、彰化縣與雲林縣等地。目前各產地增減不一，其中嘉義縣與台南縣採收面積較上月份減少，全省產量將較上月份減產。</w:t>
            </w:r>
          </w:p>
        </w:tc>
      </w:tr>
      <w:tr w:rsidR="00000000">
        <w:trPr>
          <w:trHeight w:val="1178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胡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瓜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733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5,807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20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由於進入盛產及採收面積提高，本月份產量較上月份增加，本月份主要產地在嘉義縣、彰化縣、屏東縣與高雄縣等地。</w:t>
            </w:r>
          </w:p>
        </w:tc>
      </w:tr>
      <w:tr w:rsidR="00000000">
        <w:trPr>
          <w:trHeight w:val="102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苦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瓜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1,151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6,400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本月份主要產地在屏東縣、台南縣、嘉義縣與彰化縣等地，由於各產地單位產量提高不少，較上月份產量增產許多。</w:t>
            </w:r>
          </w:p>
        </w:tc>
      </w:tr>
      <w:tr w:rsidR="00000000">
        <w:trPr>
          <w:trHeight w:val="1358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絲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瓜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823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3,215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由於值盛產季節，本月份採收量較上月份增加；但與去年同期比較，因今年採收面積較少，產量部份亦相對較低。主要產地在台南縣、嘉義縣、屏東縣與高雄縣等地。</w:t>
            </w:r>
          </w:p>
        </w:tc>
      </w:tr>
      <w:tr w:rsidR="00000000">
        <w:trPr>
          <w:trHeight w:val="1298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蘿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蔔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5,363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-44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本月份南投縣採收面積較上月份增加</w:t>
            </w:r>
            <w:r>
              <w:rPr>
                <w:rFonts w:eastAsia="華康楷書體W5"/>
                <w:sz w:val="20"/>
                <w:szCs w:val="20"/>
              </w:rPr>
              <w:t>40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餘公頃，產量相對增加。本月份主要產地在彰化縣、雲林縣、高雄縣與南投縣等地。</w:t>
            </w:r>
          </w:p>
        </w:tc>
      </w:tr>
      <w:tr w:rsidR="00000000">
        <w:trPr>
          <w:trHeight w:val="66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茭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 w:hint="eastAsia"/>
              </w:rPr>
              <w:t>白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 w:hint="eastAsia"/>
              </w:rPr>
              <w:t>筍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1,214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972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4,398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91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本月份起主產地南投縣將進入採收階段，產量將逐漸增加。</w:t>
            </w:r>
          </w:p>
        </w:tc>
      </w:tr>
      <w:tr w:rsidR="00000000">
        <w:trPr>
          <w:trHeight w:val="1009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竹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筍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18,131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16,465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18</w:t>
            </w:r>
            <w:r>
              <w:rPr>
                <w:rFonts w:ascii="華康楷書體W5" w:eastAsia="華康楷書體W5"/>
                <w:sz w:val="20"/>
                <w:szCs w:val="20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37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本月份起進入採收期，生產量將逐漸提高，本月份主要產地在雲林縣、嘉義縣、台南縣、高雄縣、台中縣與台北縣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lastRenderedPageBreak/>
              <w:t>等地。</w:t>
            </w:r>
          </w:p>
        </w:tc>
      </w:tr>
      <w:tr w:rsidR="00000000">
        <w:trPr>
          <w:hidden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PMingLiU"/>
                <w:vanish/>
              </w:rPr>
            </w:pPr>
            <w:r>
              <w:rPr>
                <w:vanish/>
              </w:rPr>
              <w:lastRenderedPageBreak/>
              <w:t xml:space="preserve"> </w:t>
            </w:r>
            <w:r>
              <w:rPr>
                <w:rFonts w:ascii="華康楷書體W5" w:eastAsia="華康楷書體W5" w:hint="eastAsia"/>
                <w:vanish/>
              </w:rPr>
              <w:t>胡</w:t>
            </w:r>
            <w:r>
              <w:rPr>
                <w:vanish/>
              </w:rPr>
              <w:t xml:space="preserve">  </w:t>
            </w:r>
            <w:r>
              <w:rPr>
                <w:rFonts w:ascii="華康楷書體W5" w:eastAsia="華康楷書體W5" w:hint="eastAsia"/>
                <w:vanish/>
              </w:rPr>
              <w:t>蘿</w:t>
            </w:r>
            <w:r>
              <w:rPr>
                <w:vanish/>
              </w:rPr>
              <w:t xml:space="preserve">  </w:t>
            </w:r>
            <w:r>
              <w:rPr>
                <w:rFonts w:ascii="華康楷書體W5" w:eastAsia="華康楷書體W5" w:hint="eastAsia"/>
                <w:vanish/>
              </w:rPr>
              <w:t>蔔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  <w:sz w:val="20"/>
                <w:szCs w:val="20"/>
              </w:rPr>
              <w:t xml:space="preserve">　</w:t>
            </w:r>
          </w:p>
        </w:tc>
      </w:tr>
      <w:tr w:rsidR="00000000">
        <w:trPr>
          <w:hidden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蒜</w:t>
            </w:r>
            <w:r>
              <w:rPr>
                <w:rFonts w:eastAsia="華康楷書體W5"/>
                <w:vanish/>
              </w:rPr>
              <w:t xml:space="preserve">        </w:t>
            </w:r>
            <w:r>
              <w:rPr>
                <w:rFonts w:ascii="華康楷書體W5" w:eastAsia="華康楷書體W5" w:hint="eastAsia"/>
                <w:vanish/>
              </w:rPr>
              <w:t>頭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  <w:sz w:val="20"/>
                <w:szCs w:val="20"/>
              </w:rPr>
              <w:t xml:space="preserve">　</w:t>
            </w:r>
          </w:p>
        </w:tc>
      </w:tr>
      <w:tr w:rsidR="00000000">
        <w:trPr>
          <w:hidden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洋</w:t>
            </w:r>
            <w:r>
              <w:rPr>
                <w:rFonts w:eastAsia="華康楷書體W5"/>
                <w:vanish/>
              </w:rPr>
              <w:t xml:space="preserve">        </w:t>
            </w:r>
            <w:r>
              <w:rPr>
                <w:rFonts w:ascii="華康楷書體W5" w:eastAsia="華康楷書體W5" w:hint="eastAsia"/>
                <w:vanish/>
              </w:rPr>
              <w:t>蔥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  <w:sz w:val="20"/>
                <w:szCs w:val="20"/>
              </w:rPr>
              <w:t xml:space="preserve">　</w:t>
            </w:r>
          </w:p>
        </w:tc>
      </w:tr>
      <w:tr w:rsidR="00000000">
        <w:trPr>
          <w:trHeight w:val="72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蘆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筍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1,488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1,384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27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已屆採收階段，生產量較上月份提高不少。主要產地在嘉義縣、彰化縣、台南縣與屏東縣等地。</w:t>
            </w:r>
          </w:p>
        </w:tc>
      </w:tr>
      <w:tr w:rsidR="00000000">
        <w:trPr>
          <w:trHeight w:val="1189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蔥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433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10,140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-15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各產地採收正常，預測本月份產量較上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月份產量增加，主要產地在雲林縣、宜蘭縣、新竹縣、台中縣與彰化縣。</w:t>
            </w:r>
          </w:p>
        </w:tc>
      </w:tr>
      <w:tr w:rsidR="00000000">
        <w:trPr>
          <w:trHeight w:val="709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葉菜類總計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2,655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54,034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-3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 xml:space="preserve">　</w:t>
            </w:r>
          </w:p>
        </w:tc>
      </w:tr>
      <w:tr w:rsidR="00000000">
        <w:trPr>
          <w:trHeight w:val="144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甘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藍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553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16,536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-22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本月份主要產地在雲林縣、彰化縣、宜蘭縣、南投縣與台中縣等地。本月份採收面積及產量較上月份減少，至於與去年比較，則因今年採收面積較去年同期為高，產量較去年增加。</w:t>
            </w:r>
          </w:p>
        </w:tc>
      </w:tr>
      <w:tr w:rsidR="00000000">
        <w:trPr>
          <w:trHeight w:val="960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不結球白菜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7,086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12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本月份主要產地在雲林縣、彰化縣、嘉義縣、台北縣與桃園縣等地。預測本月份產量較上月份產量略微增產。</w:t>
            </w:r>
          </w:p>
        </w:tc>
      </w:tr>
      <w:tr w:rsidR="00000000">
        <w:trPr>
          <w:trHeight w:val="1418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結球白菜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11,837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-17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目前可採收面積及單位產量皆減少，預測本月產量較上月份減產；與去年同期比較則因今年採收面積多，產量部分亦較去年增加。本月份主要產地在雲林縣、宜蘭縣與彰化縣等地。</w:t>
            </w:r>
          </w:p>
        </w:tc>
      </w:tr>
      <w:tr w:rsidR="00000000">
        <w:trPr>
          <w:trHeight w:val="1189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蕹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菜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254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4,145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19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本月份採收面積及單位產量皆較為提高，預測本月份產量較上月份增加不少。本月份主要產地在台北縣、彰化縣、雲林縣與嘉義縣。</w:t>
            </w:r>
          </w:p>
        </w:tc>
      </w:tr>
      <w:tr w:rsidR="00000000">
        <w:trPr>
          <w:trHeight w:val="1343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菠</w:t>
            </w:r>
            <w:r>
              <w:rPr>
                <w:rFonts w:ascii="華康楷書體W5" w:eastAsia="華康楷書體W5"/>
              </w:rPr>
              <w:t xml:space="preserve">    </w:t>
            </w:r>
            <w:r>
              <w:rPr>
                <w:rFonts w:ascii="華康楷書體W5" w:eastAsia="華康楷書體W5" w:hint="eastAsia"/>
              </w:rPr>
              <w:t>菜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2,053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-14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本月份主要產地在雲林縣、彰化縣、台北縣與南投縣等地，目前採收面積與單位產量呈現減產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趨勢；與去年同期比較，因今年採收面積較去年高，產量部分較去年增加。</w:t>
            </w:r>
          </w:p>
        </w:tc>
      </w:tr>
      <w:tr w:rsidR="00000000">
        <w:trPr>
          <w:hidden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茼</w:t>
            </w:r>
            <w:r>
              <w:rPr>
                <w:rFonts w:eastAsia="華康楷書體W5"/>
                <w:vanish/>
              </w:rPr>
              <w:t xml:space="preserve">        </w:t>
            </w:r>
            <w:r>
              <w:rPr>
                <w:rFonts w:ascii="華康楷書體W5" w:eastAsia="華康楷書體W5" w:hint="eastAsia"/>
                <w:vanish/>
              </w:rPr>
              <w:t>蒿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-98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-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  <w:sz w:val="20"/>
                <w:szCs w:val="20"/>
              </w:rPr>
              <w:t>36,883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spacing w:after="240"/>
              <w:jc w:val="center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  <w:sz w:val="20"/>
                <w:szCs w:val="20"/>
              </w:rPr>
              <w:t>全省各地皆逢產期，產量將較上月份增產，本月份主要產地在雲林縣、台北縣與高雄縣等地。</w:t>
            </w:r>
          </w:p>
        </w:tc>
      </w:tr>
      <w:tr w:rsidR="00000000">
        <w:trPr>
          <w:trHeight w:val="1129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其他葉菜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898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12,361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-22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spacing w:after="240"/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主要產地在雲林縣、彰化縣、高雄縣、台北縣與嘉義縣等地，預測本月份產量將較上月份小幅增加，與去年比較則因今年採收面積較少，產量則為減產。</w:t>
            </w:r>
          </w:p>
        </w:tc>
      </w:tr>
      <w:tr w:rsidR="00000000">
        <w:trPr>
          <w:trHeight w:val="998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lastRenderedPageBreak/>
              <w:t>花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 w:hint="eastAsia"/>
              </w:rPr>
              <w:t>椰</w:t>
            </w:r>
            <w:r>
              <w:rPr>
                <w:rFonts w:ascii="華康楷書體W5" w:eastAsia="華康楷書體W5" w:hint="eastAsia"/>
              </w:rPr>
              <w:t xml:space="preserve"> </w:t>
            </w:r>
            <w:r>
              <w:rPr>
                <w:rFonts w:ascii="華康楷書體W5" w:eastAsia="華康楷書體W5" w:hint="eastAsia"/>
              </w:rPr>
              <w:t>菜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163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4,466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000000" w:rsidRDefault="00056B5D">
            <w:pPr>
              <w:jc w:val="right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/>
                <w:sz w:val="20"/>
                <w:szCs w:val="20"/>
              </w:rPr>
              <w:t>-14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000000" w:rsidRDefault="00056B5D">
            <w:pPr>
              <w:jc w:val="center"/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本月份採收面積略增，預測產量較上月份增加，主要產地在彰化縣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與嘉義縣等地。</w:t>
            </w:r>
          </w:p>
        </w:tc>
      </w:tr>
    </w:tbl>
    <w:p w:rsidR="00056B5D" w:rsidRDefault="00056B5D"/>
    <w:sectPr w:rsidR="00056B5D">
      <w:pgSz w:w="11906" w:h="16838" w:code="9"/>
      <w:pgMar w:top="1440" w:right="1418" w:bottom="1440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altName w:val="PMingLiU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2BF"/>
    <w:rsid w:val="00056B5D"/>
    <w:rsid w:val="004F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268</Words>
  <Characters>1534</Characters>
  <Application>Microsoft Office Word</Application>
  <DocSecurity>0</DocSecurity>
  <Lines>12</Lines>
  <Paragraphs>3</Paragraphs>
  <ScaleCrop>false</ScaleCrop>
  <Company>TOMO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蔬菜生產預測統計表</dc:title>
  <dc:creator>B2</dc:creator>
  <cp:lastModifiedBy>Chang Hebe</cp:lastModifiedBy>
  <cp:revision>2</cp:revision>
  <dcterms:created xsi:type="dcterms:W3CDTF">2021-06-10T07:37:00Z</dcterms:created>
  <dcterms:modified xsi:type="dcterms:W3CDTF">2021-06-10T07:37:00Z</dcterms:modified>
</cp:coreProperties>
</file>