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320" w:type="dxa"/>
        <w:tblCellMar>
          <w:left w:w="0" w:type="dxa"/>
          <w:right w:w="0" w:type="dxa"/>
        </w:tblCellMar>
        <w:tblLook w:val="0000" w:firstRow="0" w:lastRow="0" w:firstColumn="0" w:lastColumn="0" w:noHBand="0" w:noVBand="0"/>
      </w:tblPr>
      <w:tblGrid>
        <w:gridCol w:w="1300"/>
        <w:gridCol w:w="1160"/>
        <w:gridCol w:w="960"/>
        <w:gridCol w:w="1300"/>
        <w:gridCol w:w="1360"/>
        <w:gridCol w:w="1300"/>
        <w:gridCol w:w="4940"/>
      </w:tblGrid>
      <w:tr w:rsidR="00000000">
        <w:trPr>
          <w:trHeight w:val="435"/>
        </w:trPr>
        <w:tc>
          <w:tcPr>
            <w:tcW w:w="12320" w:type="dxa"/>
            <w:gridSpan w:val="7"/>
            <w:tcBorders>
              <w:top w:val="nil"/>
              <w:left w:val="nil"/>
              <w:bottom w:val="nil"/>
              <w:right w:val="nil"/>
            </w:tcBorders>
            <w:noWrap/>
            <w:tcMar>
              <w:top w:w="15" w:type="dxa"/>
              <w:left w:w="15" w:type="dxa"/>
              <w:bottom w:w="0" w:type="dxa"/>
              <w:right w:w="15" w:type="dxa"/>
            </w:tcMar>
            <w:vAlign w:val="center"/>
          </w:tcPr>
          <w:p w:rsidR="00000000" w:rsidRDefault="002D0DDD">
            <w:pPr>
              <w:jc w:val="center"/>
              <w:rPr>
                <w:rFonts w:ascii="華康楷書體W5" w:eastAsia="華康楷書體W5"/>
                <w:sz w:val="32"/>
                <w:szCs w:val="32"/>
              </w:rPr>
            </w:pPr>
            <w:bookmarkStart w:id="0" w:name="_GoBack"/>
            <w:bookmarkEnd w:id="0"/>
            <w:r>
              <w:rPr>
                <w:rFonts w:ascii="華康楷書體W5" w:eastAsia="華康楷書體W5" w:hint="eastAsia"/>
                <w:sz w:val="32"/>
                <w:szCs w:val="32"/>
              </w:rPr>
              <w:t>蔬菜生產預測統計表</w:t>
            </w:r>
          </w:p>
        </w:tc>
      </w:tr>
      <w:tr w:rsidR="00000000">
        <w:trPr>
          <w:cantSplit/>
          <w:trHeight w:val="945"/>
        </w:trPr>
        <w:tc>
          <w:tcPr>
            <w:tcW w:w="1300" w:type="dxa"/>
            <w:vMerge w:val="restart"/>
            <w:tcBorders>
              <w:top w:val="single" w:sz="8" w:space="0" w:color="auto"/>
              <w:left w:val="single" w:sz="8" w:space="0" w:color="auto"/>
              <w:bottom w:val="single" w:sz="4" w:space="0" w:color="000000"/>
              <w:right w:val="single" w:sz="4" w:space="0" w:color="auto"/>
            </w:tcBorders>
            <w:shd w:val="clear" w:color="auto" w:fill="FFFFFF"/>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作物項目</w:t>
            </w:r>
          </w:p>
        </w:tc>
        <w:tc>
          <w:tcPr>
            <w:tcW w:w="2120" w:type="dxa"/>
            <w:gridSpan w:val="2"/>
            <w:tcBorders>
              <w:top w:val="single" w:sz="8" w:space="0" w:color="auto"/>
              <w:left w:val="nil"/>
              <w:bottom w:val="single" w:sz="4" w:space="0" w:color="auto"/>
              <w:right w:val="single" w:sz="4" w:space="0" w:color="000000"/>
            </w:tcBorders>
            <w:shd w:val="clear" w:color="auto" w:fill="FFFFFF"/>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89</w:t>
            </w:r>
            <w:r>
              <w:rPr>
                <w:rFonts w:ascii="華康楷書體W5" w:eastAsia="華康楷書體W5" w:hint="eastAsia"/>
              </w:rPr>
              <w:t>年</w:t>
            </w:r>
            <w:r>
              <w:rPr>
                <w:rFonts w:ascii="華康楷書體W5" w:eastAsia="華康楷書體W5" w:hint="eastAsia"/>
              </w:rPr>
              <w:t>12</w:t>
            </w:r>
            <w:r>
              <w:rPr>
                <w:rFonts w:ascii="華康楷書體W5" w:eastAsia="華康楷書體W5" w:hint="eastAsia"/>
              </w:rPr>
              <w:t>月</w:t>
            </w:r>
            <w:r>
              <w:rPr>
                <w:rFonts w:ascii="華康楷書體W5" w:eastAsia="華康楷書體W5"/>
              </w:rPr>
              <w:br/>
            </w:r>
            <w:r>
              <w:rPr>
                <w:rFonts w:ascii="華康楷書體W5" w:eastAsia="華康楷書體W5" w:hint="eastAsia"/>
              </w:rPr>
              <w:t>生產預測</w:t>
            </w:r>
          </w:p>
        </w:tc>
        <w:tc>
          <w:tcPr>
            <w:tcW w:w="1300" w:type="dxa"/>
            <w:tcBorders>
              <w:top w:val="single" w:sz="8" w:space="0" w:color="auto"/>
              <w:left w:val="nil"/>
              <w:bottom w:val="nil"/>
              <w:right w:val="single" w:sz="4" w:space="0" w:color="auto"/>
            </w:tcBorders>
            <w:shd w:val="clear" w:color="auto" w:fill="FFFFFF"/>
            <w:tcMar>
              <w:top w:w="15" w:type="dxa"/>
              <w:left w:w="15" w:type="dxa"/>
              <w:bottom w:w="0" w:type="dxa"/>
              <w:right w:w="15" w:type="dxa"/>
            </w:tcMar>
            <w:vAlign w:val="bottom"/>
          </w:tcPr>
          <w:p w:rsidR="00000000" w:rsidRDefault="002D0DDD">
            <w:pPr>
              <w:rPr>
                <w:rFonts w:ascii="華康楷書體W5" w:eastAsia="華康楷書體W5"/>
                <w:sz w:val="22"/>
                <w:szCs w:val="22"/>
              </w:rPr>
            </w:pPr>
            <w:r>
              <w:rPr>
                <w:rFonts w:ascii="華康楷書體W5" w:eastAsia="華康楷書體W5" w:hint="eastAsia"/>
                <w:sz w:val="22"/>
                <w:szCs w:val="22"/>
              </w:rPr>
              <w:t>與上月份</w:t>
            </w:r>
            <w:r>
              <w:rPr>
                <w:rFonts w:ascii="華康楷書體W5" w:eastAsia="華康楷書體W5"/>
                <w:sz w:val="22"/>
                <w:szCs w:val="22"/>
              </w:rPr>
              <w:br/>
            </w:r>
            <w:r>
              <w:rPr>
                <w:rFonts w:ascii="華康楷書體W5" w:eastAsia="華康楷書體W5" w:hint="eastAsia"/>
                <w:sz w:val="22"/>
                <w:szCs w:val="22"/>
              </w:rPr>
              <w:t>產量比較</w:t>
            </w:r>
          </w:p>
        </w:tc>
        <w:tc>
          <w:tcPr>
            <w:tcW w:w="1360" w:type="dxa"/>
            <w:tcBorders>
              <w:top w:val="single" w:sz="8" w:space="0" w:color="auto"/>
              <w:left w:val="nil"/>
              <w:bottom w:val="nil"/>
              <w:right w:val="single" w:sz="4" w:space="0" w:color="auto"/>
            </w:tcBorders>
            <w:shd w:val="clear" w:color="auto" w:fill="FFFFFF"/>
            <w:tcMar>
              <w:top w:w="15" w:type="dxa"/>
              <w:left w:w="15" w:type="dxa"/>
              <w:bottom w:w="0" w:type="dxa"/>
              <w:right w:w="15" w:type="dxa"/>
            </w:tcMar>
            <w:vAlign w:val="bottom"/>
          </w:tcPr>
          <w:p w:rsidR="00000000" w:rsidRDefault="002D0DDD">
            <w:pPr>
              <w:rPr>
                <w:rFonts w:ascii="華康楷書體W5" w:eastAsia="華康楷書體W5"/>
                <w:sz w:val="22"/>
                <w:szCs w:val="22"/>
              </w:rPr>
            </w:pPr>
            <w:r>
              <w:rPr>
                <w:rFonts w:ascii="華康楷書體W5" w:eastAsia="華康楷書體W5" w:hint="eastAsia"/>
                <w:sz w:val="22"/>
                <w:szCs w:val="22"/>
              </w:rPr>
              <w:t>與去年同期</w:t>
            </w:r>
            <w:r>
              <w:rPr>
                <w:rFonts w:ascii="華康楷書體W5" w:eastAsia="華康楷書體W5"/>
                <w:sz w:val="22"/>
                <w:szCs w:val="22"/>
              </w:rPr>
              <w:br/>
            </w:r>
            <w:r>
              <w:rPr>
                <w:rFonts w:ascii="華康楷書體W5" w:eastAsia="華康楷書體W5" w:hint="eastAsia"/>
                <w:sz w:val="22"/>
                <w:szCs w:val="22"/>
              </w:rPr>
              <w:t>產量比較</w:t>
            </w:r>
          </w:p>
        </w:tc>
        <w:tc>
          <w:tcPr>
            <w:tcW w:w="1300" w:type="dxa"/>
            <w:tcBorders>
              <w:top w:val="single" w:sz="8" w:space="0" w:color="auto"/>
              <w:left w:val="nil"/>
              <w:bottom w:val="nil"/>
              <w:right w:val="single" w:sz="4" w:space="0" w:color="auto"/>
            </w:tcBorders>
            <w:shd w:val="clear" w:color="auto" w:fill="FFFFFF"/>
            <w:tcMar>
              <w:top w:w="15" w:type="dxa"/>
              <w:left w:w="15" w:type="dxa"/>
              <w:bottom w:w="0" w:type="dxa"/>
              <w:right w:w="15" w:type="dxa"/>
            </w:tcMar>
            <w:vAlign w:val="bottom"/>
          </w:tcPr>
          <w:p w:rsidR="00000000" w:rsidRDefault="002D0DDD">
            <w:pPr>
              <w:rPr>
                <w:rFonts w:ascii="華康楷書體W5" w:eastAsia="華康楷書體W5"/>
                <w:sz w:val="22"/>
                <w:szCs w:val="22"/>
              </w:rPr>
            </w:pPr>
            <w:r>
              <w:rPr>
                <w:rFonts w:ascii="華康楷書體W5" w:eastAsia="華康楷書體W5" w:hint="eastAsia"/>
                <w:sz w:val="22"/>
                <w:szCs w:val="22"/>
              </w:rPr>
              <w:t>次月產量</w:t>
            </w:r>
            <w:r>
              <w:rPr>
                <w:rFonts w:ascii="華康楷書體W5" w:eastAsia="華康楷書體W5"/>
                <w:sz w:val="22"/>
                <w:szCs w:val="22"/>
              </w:rPr>
              <w:br/>
            </w:r>
            <w:r>
              <w:rPr>
                <w:rFonts w:ascii="華康楷書體W5" w:eastAsia="華康楷書體W5" w:hint="eastAsia"/>
                <w:sz w:val="22"/>
                <w:szCs w:val="22"/>
              </w:rPr>
              <w:t>趨勢推估</w:t>
            </w:r>
          </w:p>
        </w:tc>
        <w:tc>
          <w:tcPr>
            <w:tcW w:w="4940" w:type="dxa"/>
            <w:vMerge w:val="restart"/>
            <w:tcBorders>
              <w:top w:val="single" w:sz="8" w:space="0" w:color="auto"/>
              <w:left w:val="single" w:sz="4" w:space="0" w:color="auto"/>
              <w:bottom w:val="nil"/>
              <w:right w:val="single" w:sz="8" w:space="0" w:color="auto"/>
            </w:tcBorders>
            <w:shd w:val="clear" w:color="auto" w:fill="FFFFFF"/>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說</w:t>
            </w:r>
            <w:r>
              <w:t xml:space="preserve">                           </w:t>
            </w:r>
            <w:r>
              <w:rPr>
                <w:rFonts w:ascii="華康楷書體W5" w:eastAsia="華康楷書體W5" w:hint="eastAsia"/>
              </w:rPr>
              <w:t>明</w:t>
            </w:r>
          </w:p>
        </w:tc>
      </w:tr>
      <w:tr w:rsidR="00000000">
        <w:trPr>
          <w:cantSplit/>
          <w:trHeight w:val="315"/>
        </w:trPr>
        <w:tc>
          <w:tcPr>
            <w:tcW w:w="0" w:type="auto"/>
            <w:vMerge/>
            <w:tcBorders>
              <w:top w:val="single" w:sz="8" w:space="0" w:color="auto"/>
              <w:left w:val="single" w:sz="8" w:space="0" w:color="auto"/>
              <w:bottom w:val="single" w:sz="4" w:space="0" w:color="000000"/>
              <w:right w:val="single" w:sz="4" w:space="0" w:color="auto"/>
            </w:tcBorders>
            <w:vAlign w:val="center"/>
          </w:tcPr>
          <w:p w:rsidR="00000000" w:rsidRDefault="002D0DDD">
            <w:pPr>
              <w:rPr>
                <w:rFonts w:ascii="華康楷書體W5" w:eastAsia="華康楷書體W5"/>
              </w:rPr>
            </w:pPr>
          </w:p>
        </w:tc>
        <w:tc>
          <w:tcPr>
            <w:tcW w:w="1160" w:type="dxa"/>
            <w:tcBorders>
              <w:top w:val="nil"/>
              <w:left w:val="nil"/>
              <w:bottom w:val="nil"/>
              <w:right w:val="single" w:sz="4" w:space="0" w:color="auto"/>
            </w:tcBorders>
            <w:shd w:val="clear" w:color="auto" w:fill="FFFFFF"/>
            <w:tcMar>
              <w:top w:w="15" w:type="dxa"/>
              <w:left w:w="15" w:type="dxa"/>
              <w:bottom w:w="0" w:type="dxa"/>
              <w:right w:w="15" w:type="dxa"/>
            </w:tcMar>
            <w:vAlign w:val="center"/>
          </w:tcPr>
          <w:p w:rsidR="00000000" w:rsidRDefault="002D0DDD">
            <w:pPr>
              <w:jc w:val="center"/>
              <w:rPr>
                <w:rFonts w:ascii="華康楷書體W5" w:eastAsia="華康楷書體W5"/>
                <w:sz w:val="22"/>
                <w:szCs w:val="22"/>
              </w:rPr>
            </w:pPr>
            <w:r>
              <w:rPr>
                <w:rFonts w:ascii="華康楷書體W5" w:eastAsia="華康楷書體W5" w:hint="eastAsia"/>
                <w:sz w:val="22"/>
                <w:szCs w:val="22"/>
              </w:rPr>
              <w:t>面</w:t>
            </w:r>
            <w:r>
              <w:rPr>
                <w:rFonts w:ascii="華康楷書體W5" w:eastAsia="華康楷書體W5"/>
                <w:sz w:val="22"/>
                <w:szCs w:val="22"/>
              </w:rPr>
              <w:t xml:space="preserve">  </w:t>
            </w:r>
            <w:r>
              <w:rPr>
                <w:rFonts w:ascii="華康楷書體W5" w:eastAsia="華康楷書體W5" w:hint="eastAsia"/>
                <w:sz w:val="22"/>
                <w:szCs w:val="22"/>
              </w:rPr>
              <w:t>積</w:t>
            </w:r>
          </w:p>
        </w:tc>
        <w:tc>
          <w:tcPr>
            <w:tcW w:w="960" w:type="dxa"/>
            <w:tcBorders>
              <w:top w:val="nil"/>
              <w:left w:val="nil"/>
              <w:bottom w:val="nil"/>
              <w:right w:val="single" w:sz="4" w:space="0" w:color="auto"/>
            </w:tcBorders>
            <w:shd w:val="clear" w:color="auto" w:fill="FFFFFF"/>
            <w:tcMar>
              <w:top w:w="15" w:type="dxa"/>
              <w:left w:w="15" w:type="dxa"/>
              <w:bottom w:w="0" w:type="dxa"/>
              <w:right w:w="15" w:type="dxa"/>
            </w:tcMar>
            <w:vAlign w:val="center"/>
          </w:tcPr>
          <w:p w:rsidR="00000000" w:rsidRDefault="002D0DDD">
            <w:pPr>
              <w:jc w:val="center"/>
              <w:rPr>
                <w:rFonts w:ascii="華康楷書體W5" w:eastAsia="華康楷書體W5"/>
                <w:sz w:val="22"/>
                <w:szCs w:val="22"/>
              </w:rPr>
            </w:pPr>
            <w:r>
              <w:rPr>
                <w:rFonts w:ascii="華康楷書體W5" w:eastAsia="華康楷書體W5" w:hint="eastAsia"/>
                <w:sz w:val="22"/>
                <w:szCs w:val="22"/>
              </w:rPr>
              <w:t>產</w:t>
            </w:r>
            <w:r>
              <w:rPr>
                <w:rFonts w:ascii="華康楷書體W5" w:eastAsia="華康楷書體W5"/>
                <w:sz w:val="22"/>
                <w:szCs w:val="22"/>
              </w:rPr>
              <w:t xml:space="preserve">  </w:t>
            </w:r>
            <w:r>
              <w:rPr>
                <w:rFonts w:ascii="華康楷書體W5" w:eastAsia="華康楷書體W5" w:hint="eastAsia"/>
                <w:sz w:val="22"/>
                <w:szCs w:val="22"/>
              </w:rPr>
              <w:t>量</w:t>
            </w:r>
          </w:p>
        </w:tc>
        <w:tc>
          <w:tcPr>
            <w:tcW w:w="1300" w:type="dxa"/>
            <w:tcBorders>
              <w:top w:val="nil"/>
              <w:left w:val="nil"/>
              <w:bottom w:val="nil"/>
              <w:right w:val="single" w:sz="4" w:space="0" w:color="auto"/>
            </w:tcBorders>
            <w:shd w:val="clear" w:color="auto" w:fill="FFFFFF"/>
            <w:tcMar>
              <w:top w:w="15" w:type="dxa"/>
              <w:left w:w="15" w:type="dxa"/>
              <w:bottom w:w="0" w:type="dxa"/>
              <w:right w:w="15" w:type="dxa"/>
            </w:tcMar>
            <w:vAlign w:val="bottom"/>
          </w:tcPr>
          <w:p w:rsidR="00000000" w:rsidRDefault="002D0DDD">
            <w:pPr>
              <w:rPr>
                <w:rFonts w:ascii="華康楷書體W5" w:eastAsia="華康楷書體W5"/>
                <w:sz w:val="22"/>
                <w:szCs w:val="22"/>
              </w:rPr>
            </w:pPr>
            <w:r>
              <w:rPr>
                <w:rFonts w:ascii="華康楷書體W5" w:eastAsia="華康楷書體W5" w:hint="eastAsia"/>
                <w:sz w:val="22"/>
                <w:szCs w:val="22"/>
              </w:rPr>
              <w:t xml:space="preserve">　</w:t>
            </w:r>
          </w:p>
        </w:tc>
        <w:tc>
          <w:tcPr>
            <w:tcW w:w="1360" w:type="dxa"/>
            <w:tcBorders>
              <w:top w:val="nil"/>
              <w:left w:val="nil"/>
              <w:bottom w:val="nil"/>
              <w:right w:val="single" w:sz="4" w:space="0" w:color="auto"/>
            </w:tcBorders>
            <w:shd w:val="clear" w:color="auto" w:fill="FFFFFF"/>
            <w:tcMar>
              <w:top w:w="15" w:type="dxa"/>
              <w:left w:w="15" w:type="dxa"/>
              <w:bottom w:w="0" w:type="dxa"/>
              <w:right w:w="15" w:type="dxa"/>
            </w:tcMar>
            <w:vAlign w:val="bottom"/>
          </w:tcPr>
          <w:p w:rsidR="00000000" w:rsidRDefault="002D0DDD">
            <w:pPr>
              <w:rPr>
                <w:rFonts w:ascii="華康楷書體W5" w:eastAsia="華康楷書體W5"/>
                <w:sz w:val="22"/>
                <w:szCs w:val="22"/>
              </w:rPr>
            </w:pPr>
            <w:r>
              <w:rPr>
                <w:rFonts w:ascii="華康楷書體W5" w:eastAsia="華康楷書體W5" w:hint="eastAsia"/>
                <w:sz w:val="22"/>
                <w:szCs w:val="22"/>
              </w:rPr>
              <w:t xml:space="preserve">　</w:t>
            </w:r>
          </w:p>
        </w:tc>
        <w:tc>
          <w:tcPr>
            <w:tcW w:w="1300" w:type="dxa"/>
            <w:tcBorders>
              <w:top w:val="nil"/>
              <w:left w:val="nil"/>
              <w:bottom w:val="nil"/>
              <w:right w:val="single" w:sz="4" w:space="0" w:color="auto"/>
            </w:tcBorders>
            <w:shd w:val="clear" w:color="auto" w:fill="FFFFFF"/>
            <w:tcMar>
              <w:top w:w="15" w:type="dxa"/>
              <w:left w:w="15" w:type="dxa"/>
              <w:bottom w:w="0" w:type="dxa"/>
              <w:right w:w="15" w:type="dxa"/>
            </w:tcMar>
            <w:vAlign w:val="bottom"/>
          </w:tcPr>
          <w:p w:rsidR="00000000" w:rsidRDefault="002D0DDD">
            <w:pPr>
              <w:rPr>
                <w:rFonts w:ascii="華康楷書體W5" w:eastAsia="華康楷書體W5"/>
                <w:sz w:val="22"/>
                <w:szCs w:val="22"/>
              </w:rPr>
            </w:pPr>
            <w:r>
              <w:rPr>
                <w:rFonts w:ascii="華康楷書體W5" w:eastAsia="華康楷書體W5" w:hint="eastAsia"/>
                <w:sz w:val="22"/>
                <w:szCs w:val="22"/>
              </w:rPr>
              <w:t xml:space="preserve">　</w:t>
            </w:r>
          </w:p>
        </w:tc>
        <w:tc>
          <w:tcPr>
            <w:tcW w:w="0" w:type="auto"/>
            <w:vMerge/>
            <w:tcBorders>
              <w:top w:val="single" w:sz="8" w:space="0" w:color="auto"/>
              <w:left w:val="single" w:sz="4" w:space="0" w:color="auto"/>
              <w:bottom w:val="nil"/>
              <w:right w:val="single" w:sz="8" w:space="0" w:color="auto"/>
            </w:tcBorders>
            <w:vAlign w:val="center"/>
          </w:tcPr>
          <w:p w:rsidR="00000000" w:rsidRDefault="002D0DDD">
            <w:pPr>
              <w:rPr>
                <w:rFonts w:ascii="華康楷書體W5" w:eastAsia="華康楷書體W5"/>
              </w:rPr>
            </w:pPr>
          </w:p>
        </w:tc>
      </w:tr>
      <w:tr w:rsidR="00000000">
        <w:trPr>
          <w:cantSplit/>
          <w:trHeight w:val="300"/>
        </w:trPr>
        <w:tc>
          <w:tcPr>
            <w:tcW w:w="0" w:type="auto"/>
            <w:vMerge/>
            <w:tcBorders>
              <w:top w:val="single" w:sz="8" w:space="0" w:color="auto"/>
              <w:left w:val="single" w:sz="8" w:space="0" w:color="auto"/>
              <w:bottom w:val="single" w:sz="4" w:space="0" w:color="000000"/>
              <w:right w:val="single" w:sz="4" w:space="0" w:color="auto"/>
            </w:tcBorders>
            <w:vAlign w:val="center"/>
          </w:tcPr>
          <w:p w:rsidR="00000000" w:rsidRDefault="002D0DDD">
            <w:pPr>
              <w:rPr>
                <w:rFonts w:ascii="華康楷書體W5" w:eastAsia="華康楷書體W5"/>
              </w:rPr>
            </w:pPr>
          </w:p>
        </w:tc>
        <w:tc>
          <w:tcPr>
            <w:tcW w:w="11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000000" w:rsidRDefault="002D0DDD">
            <w:pPr>
              <w:jc w:val="center"/>
              <w:rPr>
                <w:sz w:val="18"/>
                <w:szCs w:val="18"/>
              </w:rPr>
            </w:pPr>
            <w:r>
              <w:rPr>
                <w:sz w:val="18"/>
                <w:szCs w:val="18"/>
              </w:rPr>
              <w:t>(</w:t>
            </w:r>
            <w:r>
              <w:rPr>
                <w:rFonts w:ascii="華康楷書體W5" w:eastAsia="華康楷書體W5" w:hint="eastAsia"/>
                <w:sz w:val="18"/>
                <w:szCs w:val="18"/>
              </w:rPr>
              <w:t>公頃</w:t>
            </w:r>
            <w:r>
              <w:rPr>
                <w:sz w:val="18"/>
                <w:szCs w:val="18"/>
              </w:rPr>
              <w:t>)</w:t>
            </w:r>
          </w:p>
        </w:tc>
        <w:tc>
          <w:tcPr>
            <w:tcW w:w="9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000000" w:rsidRDefault="002D0DDD">
            <w:pPr>
              <w:jc w:val="center"/>
              <w:rPr>
                <w:sz w:val="18"/>
                <w:szCs w:val="18"/>
              </w:rPr>
            </w:pPr>
            <w:r>
              <w:rPr>
                <w:sz w:val="18"/>
                <w:szCs w:val="18"/>
              </w:rPr>
              <w:t>(</w:t>
            </w:r>
            <w:r>
              <w:rPr>
                <w:rFonts w:ascii="華康楷書體W5" w:eastAsia="華康楷書體W5" w:hint="eastAsia"/>
                <w:sz w:val="18"/>
                <w:szCs w:val="18"/>
              </w:rPr>
              <w:t>公噸</w:t>
            </w:r>
            <w:r>
              <w:rPr>
                <w:sz w:val="18"/>
                <w:szCs w:val="18"/>
              </w:rPr>
              <w:t>)</w:t>
            </w:r>
          </w:p>
        </w:tc>
        <w:tc>
          <w:tcPr>
            <w:tcW w:w="130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2D0DDD">
            <w:pPr>
              <w:jc w:val="center"/>
              <w:rPr>
                <w:sz w:val="18"/>
                <w:szCs w:val="18"/>
              </w:rPr>
            </w:pPr>
            <w:r>
              <w:rPr>
                <w:sz w:val="18"/>
                <w:szCs w:val="18"/>
              </w:rPr>
              <w:t>(</w:t>
            </w:r>
            <w:r>
              <w:rPr>
                <w:rFonts w:ascii="華康楷書體W5" w:eastAsia="華康楷書體W5" w:hint="eastAsia"/>
                <w:sz w:val="18"/>
                <w:szCs w:val="18"/>
              </w:rPr>
              <w:t>％</w:t>
            </w:r>
            <w:r>
              <w:rPr>
                <w:sz w:val="18"/>
                <w:szCs w:val="18"/>
              </w:rPr>
              <w:t>)</w:t>
            </w:r>
          </w:p>
        </w:tc>
        <w:tc>
          <w:tcPr>
            <w:tcW w:w="1360" w:type="dxa"/>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bottom"/>
          </w:tcPr>
          <w:p w:rsidR="00000000" w:rsidRDefault="002D0DDD">
            <w:pPr>
              <w:jc w:val="center"/>
              <w:rPr>
                <w:sz w:val="18"/>
                <w:szCs w:val="18"/>
              </w:rPr>
            </w:pPr>
            <w:r>
              <w:rPr>
                <w:sz w:val="18"/>
                <w:szCs w:val="18"/>
              </w:rPr>
              <w:t>(</w:t>
            </w:r>
            <w:r>
              <w:rPr>
                <w:rFonts w:ascii="華康楷書體W5" w:eastAsia="華康楷書體W5" w:hint="eastAsia"/>
                <w:sz w:val="18"/>
                <w:szCs w:val="18"/>
              </w:rPr>
              <w:t>％</w:t>
            </w:r>
            <w:r>
              <w:rPr>
                <w:sz w:val="18"/>
                <w:szCs w:val="18"/>
              </w:rPr>
              <w:t>)</w:t>
            </w:r>
          </w:p>
        </w:tc>
        <w:tc>
          <w:tcPr>
            <w:tcW w:w="1300" w:type="dxa"/>
            <w:tcBorders>
              <w:top w:val="nil"/>
              <w:left w:val="nil"/>
              <w:bottom w:val="single" w:sz="4" w:space="0" w:color="auto"/>
              <w:right w:val="nil"/>
            </w:tcBorders>
            <w:shd w:val="clear" w:color="auto" w:fill="FFFFFF"/>
            <w:tcMar>
              <w:top w:w="15" w:type="dxa"/>
              <w:left w:w="15" w:type="dxa"/>
              <w:bottom w:w="0" w:type="dxa"/>
              <w:right w:w="15" w:type="dxa"/>
            </w:tcMar>
            <w:vAlign w:val="bottom"/>
          </w:tcPr>
          <w:p w:rsidR="00000000" w:rsidRDefault="002D0DDD">
            <w:pPr>
              <w:jc w:val="center"/>
              <w:rPr>
                <w:sz w:val="18"/>
                <w:szCs w:val="18"/>
              </w:rPr>
            </w:pPr>
            <w:r>
              <w:rPr>
                <w:sz w:val="18"/>
                <w:szCs w:val="18"/>
              </w:rPr>
              <w:t>(</w:t>
            </w:r>
            <w:r>
              <w:rPr>
                <w:rFonts w:ascii="華康楷書體W5" w:eastAsia="華康楷書體W5" w:hint="eastAsia"/>
                <w:sz w:val="18"/>
                <w:szCs w:val="18"/>
              </w:rPr>
              <w:t>％</w:t>
            </w:r>
            <w:r>
              <w:rPr>
                <w:sz w:val="18"/>
                <w:szCs w:val="18"/>
              </w:rPr>
              <w:t>)</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vAlign w:val="center"/>
          </w:tcPr>
          <w:p w:rsidR="00000000" w:rsidRDefault="002D0DDD">
            <w:pPr>
              <w:rPr>
                <w:rFonts w:ascii="華康楷書體W5" w:eastAsia="華康楷書體W5"/>
              </w:rPr>
            </w:pPr>
            <w:r>
              <w:rPr>
                <w:rFonts w:ascii="華康楷書體W5" w:eastAsia="華康楷書體W5" w:hint="eastAsia"/>
              </w:rPr>
              <w:t xml:space="preserve">　</w:t>
            </w:r>
          </w:p>
        </w:tc>
      </w:tr>
      <w:tr w:rsidR="00000000">
        <w:trPr>
          <w:trHeight w:val="1332"/>
        </w:trPr>
        <w:tc>
          <w:tcPr>
            <w:tcW w:w="1300" w:type="dxa"/>
            <w:tcBorders>
              <w:top w:val="nil"/>
              <w:left w:val="single" w:sz="8"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西</w:t>
            </w:r>
            <w:r>
              <w:rPr>
                <w:rFonts w:ascii="華康楷書體W5" w:eastAsia="華康楷書體W5"/>
              </w:rPr>
              <w:t xml:space="preserve">    </w:t>
            </w:r>
            <w:r>
              <w:rPr>
                <w:rFonts w:ascii="華康楷書體W5" w:eastAsia="華康楷書體W5" w:hint="eastAsia"/>
              </w:rPr>
              <w:t>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481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6,015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32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-15</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-23</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目前各地皆屬於冬收西瓜產期，產量普遍不高。本月份主要產地在南部地區台南縣、雲林縣與屏東縣等地。預測本月份產量將較上月份因受象神颱風雨害影響下的產量相對增加現象。</w:t>
            </w:r>
          </w:p>
        </w:tc>
      </w:tr>
      <w:tr w:rsidR="00000000">
        <w:trPr>
          <w:trHeight w:val="972"/>
        </w:trPr>
        <w:tc>
          <w:tcPr>
            <w:tcW w:w="1300" w:type="dxa"/>
            <w:tcBorders>
              <w:top w:val="nil"/>
              <w:left w:val="single" w:sz="8"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洋</w:t>
            </w:r>
            <w:r>
              <w:rPr>
                <w:rFonts w:ascii="華康楷書體W5" w:eastAsia="華康楷書體W5" w:hint="eastAsia"/>
              </w:rPr>
              <w:t xml:space="preserve"> </w:t>
            </w:r>
            <w:r>
              <w:rPr>
                <w:rFonts w:ascii="華康楷書體W5" w:eastAsia="華康楷書體W5" w:hint="eastAsia"/>
              </w:rPr>
              <w:t>香</w:t>
            </w:r>
            <w:r>
              <w:rPr>
                <w:rFonts w:ascii="華康楷書體W5" w:eastAsia="華康楷書體W5" w:hint="eastAsia"/>
              </w:rPr>
              <w:t xml:space="preserve"> </w:t>
            </w:r>
            <w:r>
              <w:rPr>
                <w:rFonts w:ascii="華康楷書體W5" w:eastAsia="華康楷書體W5" w:hint="eastAsia"/>
              </w:rPr>
              <w:t>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440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5</w:t>
            </w:r>
            <w:r>
              <w:rPr>
                <w:rFonts w:ascii="華康楷書體W5" w:eastAsia="華康楷書體W5"/>
                <w:sz w:val="20"/>
                <w:szCs w:val="20"/>
              </w:rPr>
              <w:t>,284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47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-16</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16</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本月份主要產地在台南縣、屏東縣與雲林縣等地。本月份採收面積相對上月份增加，產量部分亦相對較高。</w:t>
            </w:r>
          </w:p>
        </w:tc>
      </w:tr>
      <w:tr w:rsidR="00000000">
        <w:trPr>
          <w:trHeight w:val="1189"/>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胡</w:t>
            </w:r>
            <w:r>
              <w:rPr>
                <w:rFonts w:ascii="華康楷書體W5" w:eastAsia="華康楷書體W5"/>
              </w:rPr>
              <w:t xml:space="preserve">    </w:t>
            </w:r>
            <w:r>
              <w:rPr>
                <w:rFonts w:ascii="華康楷書體W5" w:eastAsia="華康楷書體W5" w:hint="eastAsia"/>
              </w:rPr>
              <w:t>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862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2,625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-18</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-16</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裏作期間，瓜果類蔬菜產量普遍不高，本月份主要產地在屏東縣與高雄縣等地。由於各產地採收面積與單位產量減少，預測元月份以後之產量將呈現減產趨勢。</w:t>
            </w:r>
          </w:p>
        </w:tc>
      </w:tr>
      <w:tr w:rsidR="00000000">
        <w:trPr>
          <w:trHeight w:val="1009"/>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苦</w:t>
            </w:r>
            <w:r>
              <w:rPr>
                <w:rFonts w:ascii="華康楷書體W5" w:eastAsia="華康楷書體W5"/>
              </w:rPr>
              <w:t xml:space="preserve">    </w:t>
            </w:r>
            <w:r>
              <w:rPr>
                <w:rFonts w:ascii="華康楷書體W5" w:eastAsia="華康楷書體W5" w:hint="eastAsia"/>
              </w:rPr>
              <w:t>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925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2,006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-13</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-21</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隨季節調整，目前各產地產量遞減，本月份主要產地在屏東縣、高雄縣與台南縣等地。推估十二月份以後產量逐漸減少。</w:t>
            </w:r>
          </w:p>
        </w:tc>
      </w:tr>
      <w:tr w:rsidR="00000000">
        <w:trPr>
          <w:trHeight w:val="1223"/>
        </w:trPr>
        <w:tc>
          <w:tcPr>
            <w:tcW w:w="0" w:type="auto"/>
            <w:tcBorders>
              <w:top w:val="nil"/>
              <w:left w:val="single" w:sz="8" w:space="0" w:color="auto"/>
              <w:bottom w:val="single" w:sz="8" w:space="0" w:color="auto"/>
              <w:right w:val="single" w:sz="4" w:space="0" w:color="auto"/>
            </w:tcBorders>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絲</w:t>
            </w:r>
            <w:r>
              <w:rPr>
                <w:rFonts w:ascii="華康楷書體W5" w:eastAsia="華康楷書體W5"/>
              </w:rPr>
              <w:t xml:space="preserve">    </w:t>
            </w:r>
            <w:r>
              <w:rPr>
                <w:rFonts w:ascii="華康楷書體W5" w:eastAsia="華康楷書體W5" w:hint="eastAsia"/>
              </w:rPr>
              <w:t>瓜</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675</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1,938</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5</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-10</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-19</w:t>
            </w:r>
          </w:p>
        </w:tc>
        <w:tc>
          <w:tcPr>
            <w:tcW w:w="4940" w:type="dxa"/>
            <w:tcBorders>
              <w:top w:val="nil"/>
              <w:left w:val="nil"/>
              <w:bottom w:val="single" w:sz="8"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本月份主要產地在雲林縣、台南縣、屏東縣與高雄縣等地，由於遠離產期階段，本月份起各產地將呈現減產趨勢。推估進入裏作階段，各產地產量更為減少。</w:t>
            </w:r>
          </w:p>
        </w:tc>
      </w:tr>
      <w:tr w:rsidR="00000000">
        <w:trPr>
          <w:trHeight w:val="1598"/>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蘿</w:t>
            </w:r>
            <w:r>
              <w:rPr>
                <w:rFonts w:ascii="華康楷書體W5" w:eastAsia="華康楷書體W5"/>
              </w:rPr>
              <w:t xml:space="preserve">    </w:t>
            </w:r>
            <w:r>
              <w:rPr>
                <w:rFonts w:ascii="華康楷書體W5" w:eastAsia="華康楷書體W5" w:hint="eastAsia"/>
              </w:rPr>
              <w:t>蔔</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347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9,947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115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-12</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233</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各產地即將進入採收期，產量與採收面積皆提高。本月份主要產地在彰化縣、雲林縣、嘉義縣、高雄縣與台南縣等地。由於本月份採收面積相對上月份增加，產量部份則較為增加。至於元月份以後，推估產量將為提高。</w:t>
            </w:r>
          </w:p>
        </w:tc>
      </w:tr>
      <w:tr w:rsidR="00000000">
        <w:trPr>
          <w:hidden/>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PMingLiU"/>
                <w:vanish/>
              </w:rPr>
            </w:pPr>
            <w:r>
              <w:rPr>
                <w:rFonts w:ascii="華康楷書體W5" w:eastAsia="華康楷書體W5" w:hint="eastAsia"/>
                <w:vanish/>
              </w:rPr>
              <w:t>茭</w:t>
            </w:r>
            <w:r>
              <w:rPr>
                <w:rFonts w:ascii="華康楷書體W5" w:eastAsia="華康楷書體W5" w:hint="eastAsia"/>
                <w:vanish/>
              </w:rPr>
              <w:t xml:space="preserve"> </w:t>
            </w:r>
            <w:r>
              <w:rPr>
                <w:rFonts w:ascii="華康楷書體W5" w:eastAsia="華康楷書體W5" w:hint="eastAsia"/>
                <w:vanish/>
              </w:rPr>
              <w:t>白</w:t>
            </w:r>
            <w:r>
              <w:rPr>
                <w:rFonts w:ascii="華康楷書體W5" w:eastAsia="華康楷書體W5" w:hint="eastAsia"/>
                <w:vanish/>
              </w:rPr>
              <w:t xml:space="preserve"> </w:t>
            </w:r>
            <w:r>
              <w:rPr>
                <w:rFonts w:ascii="華康楷書體W5" w:eastAsia="華康楷書體W5" w:hint="eastAsia"/>
                <w:vanish/>
              </w:rPr>
              <w:t>筍</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260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258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-88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31</w:t>
            </w:r>
          </w:p>
        </w:tc>
        <w:tc>
          <w:tcPr>
            <w:tcW w:w="4940" w:type="dxa"/>
            <w:tcBorders>
              <w:top w:val="nil"/>
              <w:left w:val="nil"/>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spacing w:after="240"/>
              <w:rPr>
                <w:rFonts w:ascii="PMingLiU"/>
                <w:vanish/>
              </w:rPr>
            </w:pPr>
            <w:r>
              <w:rPr>
                <w:rFonts w:ascii="華康楷書體W5" w:eastAsia="華康楷書體W5" w:hint="eastAsia"/>
                <w:vanish/>
                <w:sz w:val="20"/>
                <w:szCs w:val="20"/>
              </w:rPr>
              <w:t>由於主要產地埔里地區即將結束採收，採</w:t>
            </w:r>
            <w:r>
              <w:rPr>
                <w:rFonts w:ascii="華康楷書體W5" w:eastAsia="華康楷書體W5" w:hint="eastAsia"/>
                <w:vanish/>
                <w:sz w:val="20"/>
                <w:szCs w:val="20"/>
              </w:rPr>
              <w:t>收量減少許多，預測十月份產量較上月份產量減少。十一月份產地將接近完成採收，全省產量將大幅減少。</w:t>
            </w:r>
          </w:p>
        </w:tc>
      </w:tr>
      <w:tr w:rsidR="00000000">
        <w:trPr>
          <w:hidden/>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PMingLiU"/>
                <w:vanish/>
              </w:rPr>
            </w:pPr>
            <w:r>
              <w:rPr>
                <w:rFonts w:ascii="華康楷書體W5" w:eastAsia="華康楷書體W5" w:hint="eastAsia"/>
                <w:vanish/>
              </w:rPr>
              <w:t>竹</w:t>
            </w:r>
            <w:r>
              <w:rPr>
                <w:rFonts w:ascii="華康楷書體W5" w:eastAsia="華康楷書體W5"/>
                <w:vanish/>
              </w:rPr>
              <w:t xml:space="preserve">    </w:t>
            </w:r>
            <w:r>
              <w:rPr>
                <w:rFonts w:ascii="華康楷書體W5" w:eastAsia="華康楷書體W5" w:hint="eastAsia"/>
                <w:vanish/>
              </w:rPr>
              <w:t>筍</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17,950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11,640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-12</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34</w:t>
            </w:r>
          </w:p>
        </w:tc>
        <w:tc>
          <w:tcPr>
            <w:tcW w:w="4940" w:type="dxa"/>
            <w:tcBorders>
              <w:top w:val="nil"/>
              <w:left w:val="nil"/>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PMingLiU"/>
                <w:vanish/>
              </w:rPr>
            </w:pPr>
            <w:r>
              <w:rPr>
                <w:rFonts w:ascii="華康楷書體W5" w:eastAsia="華康楷書體W5" w:hint="eastAsia"/>
                <w:vanish/>
                <w:sz w:val="20"/>
                <w:szCs w:val="20"/>
              </w:rPr>
              <w:t>十月份為夏秋筍之生產末期可採收面積與單位產量普遍降低，各產地產量減少，本月份主要產地在台南縣、嘉義縣、雲林縣與高雄縣等地，預測本月份產量較上月份減少。</w:t>
            </w:r>
          </w:p>
        </w:tc>
      </w:tr>
      <w:tr w:rsidR="00000000">
        <w:trPr>
          <w:hidden/>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PMingLiU"/>
                <w:vanish/>
              </w:rPr>
            </w:pPr>
            <w:r>
              <w:rPr>
                <w:vanish/>
              </w:rPr>
              <w:t xml:space="preserve"> </w:t>
            </w:r>
            <w:r>
              <w:rPr>
                <w:rFonts w:ascii="華康楷書體W5" w:eastAsia="華康楷書體W5" w:hint="eastAsia"/>
                <w:vanish/>
              </w:rPr>
              <w:t>胡</w:t>
            </w:r>
            <w:r>
              <w:rPr>
                <w:vanish/>
              </w:rPr>
              <w:t xml:space="preserve">  </w:t>
            </w:r>
            <w:r>
              <w:rPr>
                <w:rFonts w:ascii="華康楷書體W5" w:eastAsia="華康楷書體W5" w:hint="eastAsia"/>
                <w:vanish/>
              </w:rPr>
              <w:t>蘿</w:t>
            </w:r>
            <w:r>
              <w:rPr>
                <w:vanish/>
              </w:rPr>
              <w:t xml:space="preserve">  </w:t>
            </w:r>
            <w:r>
              <w:rPr>
                <w:rFonts w:ascii="華康楷書體W5" w:eastAsia="華康楷書體W5" w:hint="eastAsia"/>
                <w:vanish/>
              </w:rPr>
              <w:t>蔔</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-100</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PMingLiU"/>
                <w:vanish/>
              </w:rPr>
            </w:pPr>
            <w:r>
              <w:rPr>
                <w:rFonts w:ascii="華康楷書體W5" w:eastAsia="華康楷書體W5" w:hint="eastAsia"/>
                <w:vanish/>
                <w:sz w:val="20"/>
                <w:szCs w:val="20"/>
              </w:rPr>
              <w:t>本月份除中南部地區進入採收階段外，北部地區亦將逐漸採收，本月份主要產地在台南縣、嘉義縣、高雄縣與南投縣等地，預測產量較五月份產量大幅增加許多；與去年同期六</w:t>
            </w:r>
            <w:r>
              <w:rPr>
                <w:rFonts w:ascii="華康楷書體W5" w:eastAsia="華康楷書體W5" w:hint="eastAsia"/>
                <w:vanish/>
                <w:sz w:val="20"/>
                <w:szCs w:val="20"/>
              </w:rPr>
              <w:t>月份產量比較，則為減少。</w:t>
            </w:r>
          </w:p>
        </w:tc>
      </w:tr>
      <w:tr w:rsidR="00000000">
        <w:trPr>
          <w:hidden/>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PMingLiU"/>
                <w:vanish/>
              </w:rPr>
            </w:pPr>
            <w:r>
              <w:rPr>
                <w:rFonts w:ascii="華康楷書體W5" w:eastAsia="華康楷書體W5" w:hint="eastAsia"/>
                <w:vanish/>
              </w:rPr>
              <w:t>蒜</w:t>
            </w:r>
            <w:r>
              <w:rPr>
                <w:rFonts w:eastAsia="華康楷書體W5"/>
                <w:vanish/>
              </w:rPr>
              <w:t xml:space="preserve">        </w:t>
            </w:r>
            <w:r>
              <w:rPr>
                <w:rFonts w:ascii="華康楷書體W5" w:eastAsia="華康楷書體W5" w:hint="eastAsia"/>
                <w:vanish/>
              </w:rPr>
              <w:t>頭</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PMingLiU"/>
                <w:vanish/>
              </w:rPr>
            </w:pPr>
            <w:r>
              <w:rPr>
                <w:rFonts w:ascii="華康楷書體W5" w:eastAsia="華康楷書體W5" w:hint="eastAsia"/>
                <w:vanish/>
                <w:sz w:val="20"/>
                <w:szCs w:val="20"/>
              </w:rPr>
              <w:t>蒜頭進入採收期，尤其雲林縣種植面積大幅增加，本月份仍為採收階段，全省產量增加，本月份主要產地在雲林縣、嘉義縣與台南縣等地。</w:t>
            </w:r>
          </w:p>
        </w:tc>
      </w:tr>
      <w:tr w:rsidR="00000000">
        <w:trPr>
          <w:hidden/>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PMingLiU"/>
                <w:vanish/>
              </w:rPr>
            </w:pPr>
            <w:r>
              <w:rPr>
                <w:rFonts w:ascii="華康楷書體W5" w:eastAsia="華康楷書體W5" w:hint="eastAsia"/>
                <w:vanish/>
              </w:rPr>
              <w:t>洋</w:t>
            </w:r>
            <w:r>
              <w:rPr>
                <w:vanish/>
              </w:rPr>
              <w:t xml:space="preserve">        </w:t>
            </w:r>
            <w:r>
              <w:rPr>
                <w:rFonts w:ascii="華康楷書體W5" w:eastAsia="華康楷書體W5" w:hint="eastAsia"/>
                <w:vanish/>
              </w:rPr>
              <w:t>蔥</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-100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PMingLiU"/>
                <w:vanish/>
              </w:rPr>
            </w:pPr>
            <w:r>
              <w:rPr>
                <w:rFonts w:ascii="華康楷書體W5" w:eastAsia="華康楷書體W5" w:hint="eastAsia"/>
                <w:vanish/>
                <w:sz w:val="20"/>
                <w:szCs w:val="20"/>
              </w:rPr>
              <w:t>本月份為國產洋蔥次高峰採收期，其中高雄縣與彰化縣等地完成採收，屏東縣維持盛產採收；至於去年則因受到前年風災雨害而發生病致產量甚少。</w:t>
            </w:r>
          </w:p>
        </w:tc>
      </w:tr>
      <w:tr w:rsidR="00000000">
        <w:trPr>
          <w:hidden/>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PMingLiU"/>
                <w:vanish/>
              </w:rPr>
            </w:pPr>
            <w:r>
              <w:rPr>
                <w:rFonts w:ascii="華康楷書體W5" w:eastAsia="華康楷書體W5" w:hint="eastAsia"/>
                <w:vanish/>
              </w:rPr>
              <w:t>蘆</w:t>
            </w:r>
            <w:r>
              <w:rPr>
                <w:rFonts w:ascii="華康楷書體W5" w:eastAsia="華康楷書體W5"/>
                <w:vanish/>
              </w:rPr>
              <w:t xml:space="preserve">    </w:t>
            </w:r>
            <w:r>
              <w:rPr>
                <w:rFonts w:ascii="華康楷書體W5" w:eastAsia="華康楷書體W5" w:hint="eastAsia"/>
                <w:vanish/>
              </w:rPr>
              <w:t>筍</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1,387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508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-24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11</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-13</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PMingLiU"/>
                <w:vanish/>
              </w:rPr>
            </w:pPr>
            <w:r>
              <w:rPr>
                <w:rFonts w:ascii="華康楷書體W5" w:eastAsia="華康楷書體W5" w:hint="eastAsia"/>
                <w:vanish/>
                <w:sz w:val="20"/>
                <w:szCs w:val="20"/>
              </w:rPr>
              <w:t>本月份已屬蘆筍的採收末期，產量普遍不高，預測呈遞減現象。本月份主要產地在彰化縣</w:t>
            </w:r>
            <w:r>
              <w:rPr>
                <w:rFonts w:ascii="華康楷書體W5" w:eastAsia="華康楷書體W5" w:hint="eastAsia"/>
                <w:vanish/>
                <w:sz w:val="20"/>
                <w:szCs w:val="20"/>
              </w:rPr>
              <w:t>、台南縣與屏東縣等地。</w:t>
            </w:r>
          </w:p>
        </w:tc>
      </w:tr>
      <w:tr w:rsidR="00000000">
        <w:trPr>
          <w:trHeight w:val="1849"/>
        </w:trPr>
        <w:tc>
          <w:tcPr>
            <w:tcW w:w="0" w:type="auto"/>
            <w:tcBorders>
              <w:top w:val="nil"/>
              <w:left w:val="single" w:sz="8" w:space="0" w:color="auto"/>
              <w:bottom w:val="single" w:sz="8" w:space="0" w:color="auto"/>
              <w:right w:val="nil"/>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lastRenderedPageBreak/>
              <w:t>蔥</w:t>
            </w:r>
          </w:p>
        </w:tc>
        <w:tc>
          <w:tcPr>
            <w:tcW w:w="0" w:type="auto"/>
            <w:tcBorders>
              <w:top w:val="nil"/>
              <w:left w:val="single" w:sz="4" w:space="0" w:color="auto"/>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469</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9,394</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0</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-10</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7</w:t>
            </w:r>
          </w:p>
        </w:tc>
        <w:tc>
          <w:tcPr>
            <w:tcW w:w="4940" w:type="dxa"/>
            <w:tcBorders>
              <w:top w:val="nil"/>
              <w:left w:val="nil"/>
              <w:bottom w:val="single" w:sz="8"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入秋以後，中、北部冷涼氣溫將更適宜蔥的生長。唯由於前些時日雨害影響，上月份與本月份產量普遍不高。本月份主要產地在雲林縣、宜蘭縣、新竹縣、台中縣與彰化縣等地。</w:t>
            </w:r>
          </w:p>
        </w:tc>
      </w:tr>
      <w:tr w:rsidR="00000000">
        <w:trPr>
          <w:trHeight w:val="563"/>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葉菜類總計</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3,505</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86,409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47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-6</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21</w:t>
            </w:r>
          </w:p>
        </w:tc>
        <w:tc>
          <w:tcPr>
            <w:tcW w:w="0" w:type="auto"/>
            <w:tcBorders>
              <w:top w:val="nil"/>
              <w:left w:val="single" w:sz="4" w:space="0" w:color="auto"/>
              <w:bottom w:val="single" w:sz="4" w:space="0" w:color="auto"/>
              <w:right w:val="single" w:sz="8" w:space="0" w:color="auto"/>
            </w:tcBorders>
            <w:shd w:val="clear" w:color="auto" w:fill="FFFFFF"/>
            <w:noWrap/>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 xml:space="preserve">　</w:t>
            </w:r>
          </w:p>
        </w:tc>
      </w:tr>
      <w:tr w:rsidR="00000000">
        <w:trPr>
          <w:trHeight w:val="1752"/>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甘</w:t>
            </w:r>
            <w:r>
              <w:rPr>
                <w:rFonts w:ascii="華康楷書體W5" w:eastAsia="華康楷書體W5"/>
              </w:rPr>
              <w:t xml:space="preserve">    </w:t>
            </w:r>
            <w:r>
              <w:rPr>
                <w:rFonts w:ascii="華康楷書體W5" w:eastAsia="華康楷書體W5" w:hint="eastAsia"/>
              </w:rPr>
              <w:t>藍</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889</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37,956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56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-10</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27</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入秋之後生長環境普遍較好，甘藍的產量將為之增加。預測本月份產量較上月份受到災害影響下的產量增加。本月份主要產地在彰化縣、雲林縣、新竹縣、嘉義縣與台南縣等地。裏作期間將因</w:t>
            </w:r>
            <w:r>
              <w:rPr>
                <w:rFonts w:ascii="華康楷書體W5" w:eastAsia="華康楷書體W5" w:hint="eastAsia"/>
                <w:sz w:val="20"/>
                <w:szCs w:val="20"/>
              </w:rPr>
              <w:t>氣溫更適宜甘藍生長，推估產量將較本月份增加。</w:t>
            </w:r>
          </w:p>
        </w:tc>
      </w:tr>
      <w:tr w:rsidR="00000000">
        <w:trPr>
          <w:trHeight w:val="1140"/>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不結球白菜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506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6,433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-13</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-18</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本月份主要產地在雲林縣、彰化縣與北部地區新竹縣等地。預測本月份產量較上月份受到颱風雨害下之產量較為增加。</w:t>
            </w:r>
          </w:p>
        </w:tc>
      </w:tr>
      <w:tr w:rsidR="00000000">
        <w:trPr>
          <w:trHeight w:val="1320"/>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結球白菜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618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21,208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108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26</w:t>
            </w:r>
          </w:p>
        </w:tc>
        <w:tc>
          <w:tcPr>
            <w:tcW w:w="4940" w:type="dxa"/>
            <w:tcBorders>
              <w:top w:val="nil"/>
              <w:left w:val="nil"/>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本月份主要產地在雲林縣、宜蘭縣、嘉義縣與彰化縣等地，由於主要產地今年之產期有延後現象，本月份產量大幅增加；推估元月份以後產量遞增。</w:t>
            </w:r>
          </w:p>
        </w:tc>
      </w:tr>
      <w:tr w:rsidR="00000000">
        <w:trPr>
          <w:trHeight w:val="1692"/>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蕹</w:t>
            </w:r>
            <w:r>
              <w:rPr>
                <w:rFonts w:ascii="華康楷書體W5" w:eastAsia="華康楷書體W5"/>
              </w:rPr>
              <w:t xml:space="preserve">    </w:t>
            </w:r>
            <w:r>
              <w:rPr>
                <w:rFonts w:ascii="華康楷書體W5" w:eastAsia="華康楷書體W5" w:hint="eastAsia"/>
              </w:rPr>
              <w:t>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138</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1,806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-20</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-18</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氣候已逐漸轉涼爽，較不適宜蕹菜之生長。本月份主要產地在雲林縣、</w:t>
            </w:r>
            <w:r>
              <w:rPr>
                <w:rFonts w:ascii="華康楷書體W5" w:eastAsia="華康楷書體W5" w:hint="eastAsia"/>
                <w:sz w:val="20"/>
                <w:szCs w:val="20"/>
              </w:rPr>
              <w:t>彰化縣、屏東縣與嘉義縣等地。由於氣候轉涼，部份產地已轉種其它作物，裏作期間各產地之產量將明顯減少。</w:t>
            </w:r>
          </w:p>
        </w:tc>
      </w:tr>
      <w:tr w:rsidR="00000000">
        <w:trPr>
          <w:trHeight w:val="1740"/>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菠</w:t>
            </w:r>
            <w:r>
              <w:rPr>
                <w:rFonts w:ascii="華康楷書體W5" w:eastAsia="華康楷書體W5"/>
              </w:rPr>
              <w:t xml:space="preserve">    </w:t>
            </w:r>
            <w:r>
              <w:rPr>
                <w:rFonts w:ascii="華康楷書體W5" w:eastAsia="華康楷書體W5" w:hint="eastAsia"/>
              </w:rPr>
              <w:t>菜</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276</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3,954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34</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-10</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23</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本月份氣候適宜菠菜生長，主要產地在高雄縣、雲林縣與彰化縣等地。由於即將進入盛產階段，各地可採收面積與產量皆將隨之增加，預測本月份產量較上月份產量增加。推估十二月份裏作採收期以後之產量將呈增加趨勢。</w:t>
            </w:r>
          </w:p>
        </w:tc>
      </w:tr>
      <w:tr w:rsidR="00000000">
        <w:trPr>
          <w:hidden/>
        </w:trPr>
        <w:tc>
          <w:tcPr>
            <w:tcW w:w="0" w:type="auto"/>
            <w:tcBorders>
              <w:top w:val="nil"/>
              <w:left w:val="single" w:sz="8"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PMingLiU"/>
                <w:vanish/>
              </w:rPr>
            </w:pPr>
            <w:r>
              <w:rPr>
                <w:rFonts w:ascii="華康楷書體W5" w:eastAsia="華康楷書體W5" w:hint="eastAsia"/>
                <w:vanish/>
              </w:rPr>
              <w:t>茼</w:t>
            </w:r>
            <w:r>
              <w:rPr>
                <w:rFonts w:eastAsia="華康楷書體W5"/>
                <w:vanish/>
              </w:rPr>
              <w:t xml:space="preserve">        </w:t>
            </w:r>
            <w:r>
              <w:rPr>
                <w:rFonts w:ascii="華康楷書體W5" w:eastAsia="華康楷書體W5" w:hint="eastAsia"/>
                <w:vanish/>
              </w:rPr>
              <w:t>蒿</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70</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933</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-37</w:t>
            </w:r>
          </w:p>
        </w:tc>
        <w:tc>
          <w:tcPr>
            <w:tcW w:w="0" w:type="auto"/>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w:t>
            </w:r>
          </w:p>
        </w:tc>
        <w:tc>
          <w:tcPr>
            <w:tcW w:w="0" w:type="auto"/>
            <w:tcBorders>
              <w:top w:val="nil"/>
              <w:left w:val="nil"/>
              <w:bottom w:val="single" w:sz="4"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PMingLiU"/>
                <w:vanish/>
              </w:rPr>
            </w:pPr>
            <w:r>
              <w:rPr>
                <w:rFonts w:ascii="華康楷書體W5" w:eastAsia="華康楷書體W5"/>
                <w:vanish/>
                <w:sz w:val="20"/>
                <w:szCs w:val="20"/>
              </w:rPr>
              <w:t>116</w:t>
            </w:r>
          </w:p>
        </w:tc>
        <w:tc>
          <w:tcPr>
            <w:tcW w:w="4940" w:type="dxa"/>
            <w:tcBorders>
              <w:top w:val="nil"/>
              <w:left w:val="single" w:sz="4" w:space="0" w:color="auto"/>
              <w:bottom w:val="single" w:sz="4" w:space="0" w:color="auto"/>
              <w:right w:val="single" w:sz="8" w:space="0" w:color="auto"/>
            </w:tcBorders>
            <w:shd w:val="clear" w:color="auto" w:fill="FFFFFF"/>
            <w:tcMar>
              <w:top w:w="15" w:type="dxa"/>
              <w:left w:w="15" w:type="dxa"/>
              <w:bottom w:w="0" w:type="dxa"/>
              <w:right w:w="15" w:type="dxa"/>
            </w:tcMar>
          </w:tcPr>
          <w:p w:rsidR="00000000" w:rsidRDefault="002D0DDD">
            <w:pPr>
              <w:rPr>
                <w:rFonts w:ascii="PMingLiU"/>
                <w:vanish/>
              </w:rPr>
            </w:pPr>
            <w:r>
              <w:rPr>
                <w:rFonts w:ascii="華康楷書體W5" w:eastAsia="華康楷書體W5" w:hint="eastAsia"/>
                <w:vanish/>
                <w:sz w:val="20"/>
                <w:szCs w:val="20"/>
              </w:rPr>
              <w:t>本月份主要產地在雲林縣、嘉義縣與台北縣等地。本月生產面積少，因而總產量減少；至於今年可採收面積較去年</w:t>
            </w:r>
            <w:r>
              <w:rPr>
                <w:rFonts w:ascii="華康楷書體W5" w:eastAsia="華康楷書體W5" w:hint="eastAsia"/>
                <w:vanish/>
                <w:sz w:val="20"/>
                <w:szCs w:val="20"/>
              </w:rPr>
              <w:t>同期增加許多，產量部分則較去年提高。</w:t>
            </w:r>
          </w:p>
        </w:tc>
      </w:tr>
      <w:tr w:rsidR="00000000">
        <w:trPr>
          <w:trHeight w:val="1238"/>
        </w:trPr>
        <w:tc>
          <w:tcPr>
            <w:tcW w:w="0" w:type="auto"/>
            <w:tcBorders>
              <w:top w:val="nil"/>
              <w:left w:val="single" w:sz="8" w:space="0" w:color="auto"/>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lastRenderedPageBreak/>
              <w:t>其他葉菜</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1,009</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14,120</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12</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-11</w:t>
            </w:r>
          </w:p>
        </w:tc>
        <w:tc>
          <w:tcPr>
            <w:tcW w:w="0" w:type="auto"/>
            <w:tcBorders>
              <w:top w:val="nil"/>
              <w:left w:val="nil"/>
              <w:bottom w:val="single" w:sz="8" w:space="0" w:color="auto"/>
              <w:right w:val="nil"/>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12</w:t>
            </w:r>
          </w:p>
        </w:tc>
        <w:tc>
          <w:tcPr>
            <w:tcW w:w="4940" w:type="dxa"/>
            <w:tcBorders>
              <w:top w:val="nil"/>
              <w:left w:val="single" w:sz="4" w:space="0" w:color="auto"/>
              <w:bottom w:val="single" w:sz="8" w:space="0" w:color="auto"/>
              <w:right w:val="single" w:sz="8" w:space="0" w:color="auto"/>
            </w:tcBorders>
            <w:shd w:val="clear" w:color="auto" w:fill="FFFFFF"/>
            <w:tcMar>
              <w:top w:w="15" w:type="dxa"/>
              <w:left w:w="15" w:type="dxa"/>
              <w:bottom w:w="0" w:type="dxa"/>
              <w:right w:w="15" w:type="dxa"/>
            </w:tcMar>
          </w:tcPr>
          <w:p w:rsidR="00000000" w:rsidRDefault="002D0DDD">
            <w:pPr>
              <w:spacing w:after="240"/>
              <w:rPr>
                <w:rFonts w:ascii="華康楷書體W5" w:eastAsia="華康楷書體W5"/>
                <w:sz w:val="20"/>
                <w:szCs w:val="20"/>
              </w:rPr>
            </w:pPr>
            <w:r>
              <w:rPr>
                <w:rFonts w:ascii="華康楷書體W5" w:eastAsia="華康楷書體W5" w:hint="eastAsia"/>
                <w:sz w:val="20"/>
                <w:szCs w:val="20"/>
              </w:rPr>
              <w:t>主要產地在雲林縣、高雄縣、台北縣與彰化縣等地。相對於上月份受到連續雨害影響，十一月份期間各產地皆減產，預測本月份產量較上月份產量增加，進入裏作以後產量將呈遞增現象。</w:t>
            </w:r>
          </w:p>
        </w:tc>
      </w:tr>
      <w:tr w:rsidR="00000000">
        <w:trPr>
          <w:trHeight w:val="1429"/>
        </w:trPr>
        <w:tc>
          <w:tcPr>
            <w:tcW w:w="0" w:type="auto"/>
            <w:tcBorders>
              <w:top w:val="nil"/>
              <w:left w:val="single" w:sz="8" w:space="0" w:color="auto"/>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center"/>
              <w:rPr>
                <w:rFonts w:ascii="華康楷書體W5" w:eastAsia="華康楷書體W5"/>
              </w:rPr>
            </w:pPr>
            <w:r>
              <w:rPr>
                <w:rFonts w:ascii="華康楷書體W5" w:eastAsia="華康楷書體W5" w:hint="eastAsia"/>
              </w:rPr>
              <w:t>花</w:t>
            </w:r>
            <w:r>
              <w:rPr>
                <w:rFonts w:ascii="華康楷書體W5" w:eastAsia="華康楷書體W5" w:hint="eastAsia"/>
              </w:rPr>
              <w:t xml:space="preserve"> </w:t>
            </w:r>
            <w:r>
              <w:rPr>
                <w:rFonts w:ascii="華康楷書體W5" w:eastAsia="華康楷書體W5" w:hint="eastAsia"/>
              </w:rPr>
              <w:t>椰</w:t>
            </w:r>
            <w:r>
              <w:rPr>
                <w:rFonts w:ascii="華康楷書體W5" w:eastAsia="華康楷書體W5" w:hint="eastAsia"/>
              </w:rPr>
              <w:t xml:space="preserve"> </w:t>
            </w:r>
            <w:r>
              <w:rPr>
                <w:rFonts w:ascii="華康楷書體W5" w:eastAsia="華康楷書體W5" w:hint="eastAsia"/>
              </w:rPr>
              <w:t>菜</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359</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8,716</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11</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15</w:t>
            </w:r>
          </w:p>
        </w:tc>
        <w:tc>
          <w:tcPr>
            <w:tcW w:w="0" w:type="auto"/>
            <w:tcBorders>
              <w:top w:val="nil"/>
              <w:left w:val="nil"/>
              <w:bottom w:val="single" w:sz="8" w:space="0" w:color="auto"/>
              <w:right w:val="single" w:sz="4" w:space="0" w:color="auto"/>
            </w:tcBorders>
            <w:shd w:val="clear" w:color="auto" w:fill="FFFFFF"/>
            <w:noWrap/>
            <w:tcMar>
              <w:top w:w="15" w:type="dxa"/>
              <w:left w:w="15" w:type="dxa"/>
              <w:bottom w:w="0" w:type="dxa"/>
              <w:right w:w="15" w:type="dxa"/>
            </w:tcMar>
            <w:vAlign w:val="center"/>
          </w:tcPr>
          <w:p w:rsidR="00000000" w:rsidRDefault="002D0DDD">
            <w:pPr>
              <w:jc w:val="right"/>
              <w:rPr>
                <w:rFonts w:ascii="華康楷書體W5" w:eastAsia="華康楷書體W5"/>
                <w:sz w:val="20"/>
                <w:szCs w:val="20"/>
              </w:rPr>
            </w:pPr>
            <w:r>
              <w:rPr>
                <w:rFonts w:ascii="華康楷書體W5" w:eastAsia="華康楷書體W5"/>
                <w:sz w:val="20"/>
                <w:szCs w:val="20"/>
              </w:rPr>
              <w:t>24</w:t>
            </w:r>
          </w:p>
        </w:tc>
        <w:tc>
          <w:tcPr>
            <w:tcW w:w="4940" w:type="dxa"/>
            <w:tcBorders>
              <w:top w:val="nil"/>
              <w:left w:val="nil"/>
              <w:bottom w:val="single" w:sz="8" w:space="0" w:color="auto"/>
              <w:right w:val="single" w:sz="8" w:space="0" w:color="auto"/>
            </w:tcBorders>
            <w:shd w:val="clear" w:color="auto" w:fill="FFFFFF"/>
            <w:tcMar>
              <w:top w:w="15" w:type="dxa"/>
              <w:left w:w="15" w:type="dxa"/>
              <w:bottom w:w="0" w:type="dxa"/>
              <w:right w:w="15" w:type="dxa"/>
            </w:tcMar>
          </w:tcPr>
          <w:p w:rsidR="00000000" w:rsidRDefault="002D0DDD">
            <w:pPr>
              <w:rPr>
                <w:rFonts w:ascii="華康楷書體W5" w:eastAsia="華康楷書體W5"/>
                <w:sz w:val="20"/>
                <w:szCs w:val="20"/>
              </w:rPr>
            </w:pPr>
            <w:r>
              <w:rPr>
                <w:rFonts w:ascii="華康楷書體W5" w:eastAsia="華康楷書體W5" w:hint="eastAsia"/>
                <w:sz w:val="20"/>
                <w:szCs w:val="20"/>
              </w:rPr>
              <w:t>本月份主要產地在彰化縣、嘉義縣與苗栗縣與高雄縣等地，目前生條件良好，預測本月份產量較上月份產量增加，推估隨季節變化，花椰菜的產量將呈現增產現象。</w:t>
            </w:r>
          </w:p>
        </w:tc>
      </w:tr>
    </w:tbl>
    <w:p w:rsidR="002D0DDD" w:rsidRDefault="002D0DDD"/>
    <w:sectPr w:rsidR="002D0DDD">
      <w:pgSz w:w="16838" w:h="11906" w:orient="landscape" w:code="9"/>
      <w:pgMar w:top="794" w:right="964" w:bottom="851"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華康楷書體W5">
    <w:altName w:val="PMingLiU"/>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313"/>
    <w:rsid w:val="002D0DDD"/>
    <w:rsid w:val="00A933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蔬菜生產預測統計表</dc:title>
  <dc:creator>b2</dc:creator>
  <cp:lastModifiedBy>Chang Hebe</cp:lastModifiedBy>
  <cp:revision>2</cp:revision>
  <dcterms:created xsi:type="dcterms:W3CDTF">2021-06-10T06:44:00Z</dcterms:created>
  <dcterms:modified xsi:type="dcterms:W3CDTF">2021-06-10T06:44:00Z</dcterms:modified>
</cp:coreProperties>
</file>