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855" w:rsidRDefault="00C14855" w:rsidP="00C14855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表</w:t>
      </w:r>
      <w:r>
        <w:t xml:space="preserve">1      </w:t>
      </w:r>
      <w:r>
        <w:rPr>
          <w:rFonts w:hint="eastAsia"/>
        </w:rPr>
        <w:t xml:space="preserve"> </w:t>
      </w:r>
      <w:r>
        <w:rPr>
          <w:rFonts w:hint="eastAsia"/>
        </w:rPr>
        <w:t>各種智財權之國際規範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0"/>
        <w:gridCol w:w="3960"/>
        <w:gridCol w:w="1800"/>
        <w:gridCol w:w="1080"/>
      </w:tblGrid>
      <w:tr w:rsidR="00C14855" w:rsidTr="00C14855">
        <w:tblPrEx>
          <w:tblCellMar>
            <w:top w:w="0" w:type="dxa"/>
            <w:bottom w:w="0" w:type="dxa"/>
          </w:tblCellMar>
        </w:tblPrEx>
        <w:trPr>
          <w:trHeight w:val="317"/>
          <w:tblHeader/>
        </w:trPr>
        <w:tc>
          <w:tcPr>
            <w:tcW w:w="1470" w:type="dxa"/>
            <w:shd w:val="pct12" w:color="auto" w:fill="auto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智財權形式</w:t>
            </w:r>
          </w:p>
        </w:tc>
        <w:tc>
          <w:tcPr>
            <w:tcW w:w="3960" w:type="dxa"/>
            <w:shd w:val="pct12" w:color="auto" w:fill="auto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成立要件</w:t>
            </w:r>
          </w:p>
        </w:tc>
        <w:tc>
          <w:tcPr>
            <w:tcW w:w="1800" w:type="dxa"/>
            <w:shd w:val="pct12" w:color="auto" w:fill="auto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相關國際協定</w:t>
            </w:r>
          </w:p>
        </w:tc>
        <w:tc>
          <w:tcPr>
            <w:tcW w:w="1080" w:type="dxa"/>
            <w:shd w:val="pct12" w:color="auto" w:fill="auto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國內法律依據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955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發明</w:t>
            </w:r>
            <w:r>
              <w:rPr>
                <w:color w:val="000000"/>
              </w:rPr>
              <w:t>(</w:t>
            </w:r>
            <w:r>
              <w:rPr>
                <w:rFonts w:ascii="PMingLiU" w:hint="eastAsia"/>
                <w:color w:val="000000"/>
              </w:rPr>
              <w:t>或發現</w:t>
            </w:r>
            <w:r>
              <w:rPr>
                <w:color w:val="000000"/>
              </w:rPr>
              <w:t>)</w:t>
            </w:r>
            <w:r>
              <w:rPr>
                <w:rFonts w:ascii="PMingLiU" w:hint="eastAsia"/>
                <w:color w:val="000000"/>
              </w:rPr>
              <w:t>專利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實用性、新穎性、進步性；須以清晰及完整之方式，揭露其發明，達於熟習該項技術者可據以實施之程度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專利法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753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新型專利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實用性、新穎性、進步性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專利法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新式樣</w:t>
            </w:r>
            <w:r>
              <w:rPr>
                <w:color w:val="000000"/>
              </w:rPr>
              <w:t>(</w:t>
            </w:r>
            <w:r>
              <w:rPr>
                <w:rFonts w:ascii="PMingLiU" w:hint="eastAsia"/>
                <w:color w:val="000000"/>
              </w:rPr>
              <w:t>工業設計</w:t>
            </w:r>
            <w:r>
              <w:rPr>
                <w:color w:val="000000"/>
              </w:rPr>
              <w:t>)</w:t>
            </w:r>
            <w:r>
              <w:rPr>
                <w:rFonts w:ascii="PMingLiU" w:hint="eastAsia"/>
                <w:color w:val="000000"/>
              </w:rPr>
              <w:t>專利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/>
                <w:color w:val="000000"/>
              </w:rPr>
              <w:t>(</w:t>
            </w:r>
            <w:r>
              <w:rPr>
                <w:rFonts w:ascii="PMingLiU" w:hint="eastAsia"/>
                <w:color w:val="000000"/>
              </w:rPr>
              <w:t>物品外觀</w:t>
            </w:r>
            <w:r>
              <w:rPr>
                <w:rFonts w:ascii="PMingLiU"/>
                <w:color w:val="000000"/>
              </w:rPr>
              <w:t>)</w:t>
            </w:r>
            <w:r>
              <w:rPr>
                <w:rFonts w:ascii="PMingLiU" w:hint="eastAsia"/>
                <w:color w:val="000000"/>
              </w:rPr>
              <w:t>新穎性、創作性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專利法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709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商標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</w:rPr>
              <w:t>識別性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商標法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服務標章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</w:rPr>
              <w:t>識別性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商標法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廠商名稱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</w:rPr>
              <w:t>識別性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>(1967);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產地標示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1484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著作權</w:t>
            </w:r>
          </w:p>
        </w:tc>
        <w:tc>
          <w:tcPr>
            <w:tcW w:w="3960" w:type="dxa"/>
          </w:tcPr>
          <w:p w:rsidR="00C14855" w:rsidRDefault="00C14855" w:rsidP="00C14855">
            <w:r>
              <w:rPr>
                <w:rFonts w:hint="eastAsia"/>
              </w:rPr>
              <w:t>原創性</w:t>
            </w:r>
          </w:p>
          <w:p w:rsidR="00C14855" w:rsidRDefault="00C14855" w:rsidP="00C14855">
            <w:r>
              <w:rPr>
                <w:rFonts w:hint="eastAsia"/>
              </w:rPr>
              <w:t>表達性</w:t>
            </w:r>
          </w:p>
          <w:p w:rsidR="00C14855" w:rsidRDefault="00C14855" w:rsidP="00C14855">
            <w:r>
              <w:rPr>
                <w:rFonts w:hint="eastAsia"/>
              </w:rPr>
              <w:t>附著性</w:t>
            </w:r>
          </w:p>
          <w:p w:rsidR="00C14855" w:rsidRDefault="00C14855" w:rsidP="00C14855">
            <w:r>
              <w:rPr>
                <w:rFonts w:hint="eastAsia"/>
              </w:rPr>
              <w:t>合法</w:t>
            </w:r>
          </w:p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伯恩公約</w:t>
            </w:r>
            <w:r>
              <w:rPr>
                <w:color w:val="000000"/>
              </w:rPr>
              <w:t>(1971); WIPO</w:t>
            </w:r>
            <w:r>
              <w:rPr>
                <w:rFonts w:ascii="PMingLiU" w:hint="eastAsia"/>
                <w:color w:val="000000"/>
              </w:rPr>
              <w:t>著作權條約</w:t>
            </w:r>
            <w:r>
              <w:rPr>
                <w:color w:val="000000"/>
              </w:rPr>
              <w:t>(WCT); WIPO</w:t>
            </w:r>
            <w:r>
              <w:rPr>
                <w:rFonts w:ascii="PMingLiU" w:hint="eastAsia"/>
                <w:color w:val="000000"/>
              </w:rPr>
              <w:t>表演及錄音物條約</w:t>
            </w:r>
            <w:r>
              <w:rPr>
                <w:color w:val="000000"/>
              </w:rPr>
              <w:t xml:space="preserve">(WPPT);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著作權法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營業秘密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秘密性、具經濟價值、保密措施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營業秘密法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植物種苖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新穎性、顯著特性、遺傳性、穩定性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植物種苗法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文化資產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</w:rPr>
              <w:t>著作人不詳，但有充分之理由可確定其係屬國民之未發行著作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jc w:val="both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伯恩公約</w:t>
            </w:r>
            <w:r>
              <w:rPr>
                <w:color w:val="000000"/>
              </w:rPr>
              <w:t>(1971)</w:t>
            </w:r>
            <w:r>
              <w:rPr>
                <w:rFonts w:hint="eastAsia"/>
                <w:color w:val="000000"/>
              </w:rPr>
              <w:t>；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文化資產保護法</w:t>
            </w:r>
          </w:p>
        </w:tc>
      </w:tr>
      <w:tr w:rsidR="00C14855" w:rsidTr="00C14855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147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公平競爭</w:t>
            </w:r>
          </w:p>
        </w:tc>
        <w:tc>
          <w:tcPr>
            <w:tcW w:w="396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涉及「交易秩序」與「消費者利益」之行為</w:t>
            </w:r>
          </w:p>
        </w:tc>
        <w:tc>
          <w:tcPr>
            <w:tcW w:w="180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rFonts w:ascii="PMingLiU" w:hint="eastAsia"/>
                <w:color w:val="000000"/>
              </w:rPr>
              <w:t>巴黎公約</w:t>
            </w:r>
            <w:r>
              <w:rPr>
                <w:color w:val="000000"/>
              </w:rPr>
              <w:t xml:space="preserve">(1967); </w:t>
            </w:r>
            <w:proofErr w:type="spellStart"/>
            <w:r>
              <w:rPr>
                <w:color w:val="000000"/>
              </w:rPr>
              <w:t>TRIPs</w:t>
            </w:r>
            <w:proofErr w:type="spellEnd"/>
            <w:r>
              <w:rPr>
                <w:color w:val="000000"/>
              </w:rPr>
              <w:t xml:space="preserve">; </w:t>
            </w:r>
          </w:p>
        </w:tc>
        <w:tc>
          <w:tcPr>
            <w:tcW w:w="1080" w:type="dxa"/>
          </w:tcPr>
          <w:p w:rsidR="00C14855" w:rsidRDefault="00C14855" w:rsidP="00C14855">
            <w:pPr>
              <w:autoSpaceDE w:val="0"/>
              <w:autoSpaceDN w:val="0"/>
              <w:adjustRightInd w:val="0"/>
              <w:rPr>
                <w:rFonts w:ascii="PMingLiU"/>
                <w:color w:val="000000"/>
              </w:rPr>
            </w:pPr>
            <w:r>
              <w:rPr>
                <w:rFonts w:ascii="PMingLiU" w:hint="eastAsia"/>
                <w:color w:val="000000"/>
              </w:rPr>
              <w:t>公平交易法</w:t>
            </w:r>
          </w:p>
        </w:tc>
      </w:tr>
    </w:tbl>
    <w:p w:rsidR="00C14855" w:rsidRDefault="00C14855" w:rsidP="00C14855">
      <w:pPr>
        <w:pStyle w:val="2"/>
        <w:rPr>
          <w:rFonts w:hint="eastAsia"/>
        </w:rPr>
      </w:pPr>
      <w:r>
        <w:rPr>
          <w:rFonts w:hint="eastAsia"/>
        </w:rPr>
        <w:t>註：在此所列為國際規範，國內法規有少部分與國際規範不一樣，但未來有修訂符合國際規範之趨勢，且智慧財產權具國際性，因此仍以國際規範較為重要。</w:t>
      </w:r>
    </w:p>
    <w:p w:rsidR="00C14855" w:rsidRDefault="00C14855" w:rsidP="00C14855">
      <w:pPr>
        <w:pStyle w:val="2"/>
        <w:rPr>
          <w:rFonts w:hint="eastAsia"/>
        </w:rPr>
      </w:pPr>
      <w:r>
        <w:rPr>
          <w:rFonts w:hint="eastAsia"/>
        </w:rPr>
        <w:t>資料來源：本文整理自「保護智慧財產權巴黎公約」、「保護文學藝術作品伯恩公約」、「世界智慧財產權組織</w:t>
      </w:r>
      <w:r>
        <w:t>(WIPO)</w:t>
      </w:r>
      <w:r>
        <w:rPr>
          <w:rFonts w:hint="eastAsia"/>
        </w:rPr>
        <w:t>著作權公約」及「</w:t>
      </w:r>
      <w:r>
        <w:t>WTO/</w:t>
      </w:r>
      <w:r>
        <w:rPr>
          <w:rFonts w:hint="eastAsia"/>
        </w:rPr>
        <w:t>與貿易有關之智慧財產權協定</w:t>
      </w:r>
      <w:r>
        <w:t>(</w:t>
      </w:r>
      <w:proofErr w:type="spellStart"/>
      <w:r>
        <w:t>TRIPs</w:t>
      </w:r>
      <w:proofErr w:type="spellEnd"/>
      <w:r>
        <w:t>)</w:t>
      </w:r>
      <w:r>
        <w:rPr>
          <w:rFonts w:hint="eastAsia"/>
        </w:rPr>
        <w:t>」等國際協定。</w:t>
      </w:r>
    </w:p>
    <w:p w:rsidR="00487DD0" w:rsidRPr="00C14855" w:rsidRDefault="00487DD0"/>
    <w:sectPr w:rsidR="00487DD0" w:rsidRPr="00C148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855"/>
    <w:rsid w:val="000244F4"/>
    <w:rsid w:val="00046A60"/>
    <w:rsid w:val="00053EA9"/>
    <w:rsid w:val="00072195"/>
    <w:rsid w:val="000B1627"/>
    <w:rsid w:val="000B5702"/>
    <w:rsid w:val="000B5D33"/>
    <w:rsid w:val="000C7ED6"/>
    <w:rsid w:val="000F602F"/>
    <w:rsid w:val="0011275B"/>
    <w:rsid w:val="00122432"/>
    <w:rsid w:val="00130AEB"/>
    <w:rsid w:val="00142AC5"/>
    <w:rsid w:val="00174252"/>
    <w:rsid w:val="00191712"/>
    <w:rsid w:val="001A105A"/>
    <w:rsid w:val="001B1958"/>
    <w:rsid w:val="001D47ED"/>
    <w:rsid w:val="001D700B"/>
    <w:rsid w:val="001E3BA4"/>
    <w:rsid w:val="001F5E7D"/>
    <w:rsid w:val="00200A4B"/>
    <w:rsid w:val="00205310"/>
    <w:rsid w:val="002633E0"/>
    <w:rsid w:val="00274E72"/>
    <w:rsid w:val="002A296A"/>
    <w:rsid w:val="002A67E3"/>
    <w:rsid w:val="002F35AF"/>
    <w:rsid w:val="002F517F"/>
    <w:rsid w:val="00321C60"/>
    <w:rsid w:val="00331CA2"/>
    <w:rsid w:val="00354F77"/>
    <w:rsid w:val="00357D19"/>
    <w:rsid w:val="00396D09"/>
    <w:rsid w:val="003A373A"/>
    <w:rsid w:val="003C1A26"/>
    <w:rsid w:val="003C620D"/>
    <w:rsid w:val="003C7089"/>
    <w:rsid w:val="003D6BEC"/>
    <w:rsid w:val="004109E4"/>
    <w:rsid w:val="00411727"/>
    <w:rsid w:val="0042446A"/>
    <w:rsid w:val="004246E0"/>
    <w:rsid w:val="00427365"/>
    <w:rsid w:val="004536D6"/>
    <w:rsid w:val="00464F19"/>
    <w:rsid w:val="00465ADA"/>
    <w:rsid w:val="0046651F"/>
    <w:rsid w:val="00487DD0"/>
    <w:rsid w:val="004912DB"/>
    <w:rsid w:val="00493AE1"/>
    <w:rsid w:val="004A5BD6"/>
    <w:rsid w:val="004A5C16"/>
    <w:rsid w:val="004B64ED"/>
    <w:rsid w:val="004C4268"/>
    <w:rsid w:val="004D7C8B"/>
    <w:rsid w:val="004E0A3A"/>
    <w:rsid w:val="004E1E77"/>
    <w:rsid w:val="004E624C"/>
    <w:rsid w:val="004F6CD7"/>
    <w:rsid w:val="005216EA"/>
    <w:rsid w:val="005311CC"/>
    <w:rsid w:val="0053585D"/>
    <w:rsid w:val="0054488F"/>
    <w:rsid w:val="00552A1F"/>
    <w:rsid w:val="00560086"/>
    <w:rsid w:val="00560AC7"/>
    <w:rsid w:val="005A68B5"/>
    <w:rsid w:val="005B197E"/>
    <w:rsid w:val="005B560A"/>
    <w:rsid w:val="005D61C3"/>
    <w:rsid w:val="005E41BE"/>
    <w:rsid w:val="005E51D3"/>
    <w:rsid w:val="005E789E"/>
    <w:rsid w:val="0062635C"/>
    <w:rsid w:val="0063334C"/>
    <w:rsid w:val="00646A7F"/>
    <w:rsid w:val="0065398E"/>
    <w:rsid w:val="006B4A9D"/>
    <w:rsid w:val="006B6B16"/>
    <w:rsid w:val="006C30BE"/>
    <w:rsid w:val="007163E1"/>
    <w:rsid w:val="0074371C"/>
    <w:rsid w:val="007448E3"/>
    <w:rsid w:val="007C15F2"/>
    <w:rsid w:val="00807D6A"/>
    <w:rsid w:val="0084057B"/>
    <w:rsid w:val="00874688"/>
    <w:rsid w:val="008B51D1"/>
    <w:rsid w:val="008C2953"/>
    <w:rsid w:val="008C7D84"/>
    <w:rsid w:val="008F532E"/>
    <w:rsid w:val="00916236"/>
    <w:rsid w:val="00950393"/>
    <w:rsid w:val="00957499"/>
    <w:rsid w:val="0098186A"/>
    <w:rsid w:val="009A24F2"/>
    <w:rsid w:val="009A5A82"/>
    <w:rsid w:val="009C3707"/>
    <w:rsid w:val="009C45B0"/>
    <w:rsid w:val="009C6272"/>
    <w:rsid w:val="009E6B23"/>
    <w:rsid w:val="00A01EF3"/>
    <w:rsid w:val="00A6165C"/>
    <w:rsid w:val="00AB7ABC"/>
    <w:rsid w:val="00AE4098"/>
    <w:rsid w:val="00B116DE"/>
    <w:rsid w:val="00B31E2B"/>
    <w:rsid w:val="00B32F81"/>
    <w:rsid w:val="00B42F9F"/>
    <w:rsid w:val="00B53A7D"/>
    <w:rsid w:val="00B97C6E"/>
    <w:rsid w:val="00BC3B8C"/>
    <w:rsid w:val="00BE667A"/>
    <w:rsid w:val="00BE6A03"/>
    <w:rsid w:val="00C02439"/>
    <w:rsid w:val="00C03658"/>
    <w:rsid w:val="00C14855"/>
    <w:rsid w:val="00C469EA"/>
    <w:rsid w:val="00C5265C"/>
    <w:rsid w:val="00C55738"/>
    <w:rsid w:val="00CB0662"/>
    <w:rsid w:val="00CE3BF5"/>
    <w:rsid w:val="00CF0823"/>
    <w:rsid w:val="00D03207"/>
    <w:rsid w:val="00D760D2"/>
    <w:rsid w:val="00D77A1A"/>
    <w:rsid w:val="00D852F3"/>
    <w:rsid w:val="00DB28DF"/>
    <w:rsid w:val="00DC3DB9"/>
    <w:rsid w:val="00DD215B"/>
    <w:rsid w:val="00DE35A9"/>
    <w:rsid w:val="00DE420E"/>
    <w:rsid w:val="00E354E0"/>
    <w:rsid w:val="00E54700"/>
    <w:rsid w:val="00E8127E"/>
    <w:rsid w:val="00EC6597"/>
    <w:rsid w:val="00ED6517"/>
    <w:rsid w:val="00EE1991"/>
    <w:rsid w:val="00F42FB3"/>
    <w:rsid w:val="00F562C6"/>
    <w:rsid w:val="00F63667"/>
    <w:rsid w:val="00F82C75"/>
    <w:rsid w:val="00FA517B"/>
    <w:rsid w:val="00FB18AF"/>
    <w:rsid w:val="00FE535A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855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C14855"/>
    <w:pPr>
      <w:ind w:left="540" w:hanging="5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855"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C14855"/>
    <w:pPr>
      <w:ind w:left="540" w:hanging="5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>COA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表1       各種智財權之國際規範</dc:title>
  <dc:creator>ci2237</dc:creator>
  <cp:lastModifiedBy>Chang Hebe</cp:lastModifiedBy>
  <cp:revision>2</cp:revision>
  <dcterms:created xsi:type="dcterms:W3CDTF">2021-06-16T07:31:00Z</dcterms:created>
  <dcterms:modified xsi:type="dcterms:W3CDTF">2021-06-16T07:31:00Z</dcterms:modified>
</cp:coreProperties>
</file>