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502A" w14:textId="77777777" w:rsidR="007F794B" w:rsidRPr="002F1F9C" w:rsidRDefault="007F794B" w:rsidP="002C5822">
      <w:pPr>
        <w:pStyle w:val="a"/>
        <w:rPr>
          <w:rFonts w:hint="eastAsia"/>
        </w:rPr>
      </w:pPr>
      <w:bookmarkStart w:id="0" w:name="_Toc438827379"/>
      <w:bookmarkStart w:id="1" w:name="_Toc462926101"/>
      <w:r w:rsidRPr="002F1F9C">
        <w:rPr>
          <w:rFonts w:hint="eastAsia"/>
        </w:rPr>
        <w:t>其他</w:t>
      </w:r>
      <w:r w:rsidR="00032920">
        <w:rPr>
          <w:rFonts w:hint="eastAsia"/>
        </w:rPr>
        <w:t>相關</w:t>
      </w:r>
      <w:r w:rsidRPr="002F1F9C">
        <w:rPr>
          <w:rFonts w:hint="eastAsia"/>
        </w:rPr>
        <w:t>附件</w:t>
      </w:r>
      <w:bookmarkEnd w:id="0"/>
      <w:bookmarkEnd w:id="1"/>
    </w:p>
    <w:p w14:paraId="215C3387" w14:textId="77777777" w:rsidR="007F794B" w:rsidRPr="006D44EE" w:rsidRDefault="00B729E5" w:rsidP="002F1F9C">
      <w:pPr>
        <w:pStyle w:val="1"/>
        <w:numPr>
          <w:ilvl w:val="0"/>
          <w:numId w:val="0"/>
        </w:numPr>
        <w:spacing w:before="180" w:after="180" w:line="400" w:lineRule="exact"/>
        <w:ind w:left="480" w:right="240" w:hanging="480"/>
        <w:rPr>
          <w:rFonts w:ascii="標楷體" w:hAnsi="標楷體" w:cs="標楷體" w:hint="eastAsia"/>
          <w:szCs w:val="28"/>
        </w:rPr>
      </w:pPr>
      <w:bookmarkStart w:id="2" w:name="_Toc438827380"/>
      <w:bookmarkStart w:id="3" w:name="_Toc462926102"/>
      <w:r>
        <w:rPr>
          <w:rFonts w:hint="eastAsia"/>
        </w:rPr>
        <w:t>附件</w:t>
      </w:r>
      <w:r>
        <w:rPr>
          <w:rFonts w:hint="eastAsia"/>
        </w:rPr>
        <w:t>5-</w:t>
      </w:r>
      <w:r w:rsidR="007F794B">
        <w:rPr>
          <w:rFonts w:hint="eastAsia"/>
        </w:rPr>
        <w:t>1</w:t>
      </w:r>
      <w:r w:rsidR="007F794B" w:rsidRPr="006D44EE">
        <w:rPr>
          <w:rFonts w:hint="eastAsia"/>
        </w:rPr>
        <w:t xml:space="preserve">   </w:t>
      </w:r>
      <w:r w:rsidR="007F794B" w:rsidRPr="006D44EE">
        <w:rPr>
          <w:rFonts w:ascii="標楷體" w:hAnsi="標楷體" w:cs="標楷體" w:hint="eastAsia"/>
          <w:szCs w:val="28"/>
        </w:rPr>
        <w:t>農委會農業科技計畫產學合作實施要點</w:t>
      </w:r>
      <w:bookmarkEnd w:id="2"/>
      <w:bookmarkEnd w:id="3"/>
    </w:p>
    <w:p w14:paraId="69317478" w14:textId="77777777" w:rsidR="007F794B" w:rsidRPr="006D44EE" w:rsidRDefault="007F794B" w:rsidP="007F794B">
      <w:pPr>
        <w:spacing w:beforeLines="100" w:before="360" w:afterLines="50" w:after="180" w:line="400" w:lineRule="exact"/>
        <w:ind w:leftChars="-75" w:left="-54" w:hangingChars="45" w:hanging="126"/>
        <w:jc w:val="center"/>
        <w:rPr>
          <w:rFonts w:eastAsia="標楷體"/>
          <w:b/>
          <w:bCs/>
          <w:sz w:val="28"/>
        </w:rPr>
      </w:pPr>
      <w:r w:rsidRPr="006D44EE">
        <w:rPr>
          <w:rFonts w:eastAsia="標楷體" w:cs="標楷體" w:hint="eastAsia"/>
          <w:b/>
          <w:bCs/>
          <w:sz w:val="28"/>
        </w:rPr>
        <w:t>行政院農業委員會農業科技計畫產學合作實施要點</w:t>
      </w:r>
    </w:p>
    <w:p w14:paraId="294E02CD" w14:textId="77777777" w:rsidR="007F794B" w:rsidRPr="006D44EE" w:rsidRDefault="007F794B" w:rsidP="007F794B">
      <w:pPr>
        <w:snapToGrid w:val="0"/>
        <w:spacing w:beforeLines="50" w:before="180" w:afterLines="100" w:after="360"/>
        <w:ind w:leftChars="-75" w:left="-90" w:hangingChars="45" w:hanging="90"/>
        <w:jc w:val="right"/>
        <w:rPr>
          <w:rFonts w:eastAsia="標楷體"/>
          <w:bCs/>
          <w:sz w:val="20"/>
        </w:rPr>
      </w:pPr>
      <w:r w:rsidRPr="006D44EE">
        <w:rPr>
          <w:rFonts w:eastAsia="標楷體" w:cs="標楷體" w:hint="eastAsia"/>
          <w:bCs/>
          <w:sz w:val="20"/>
        </w:rPr>
        <w:t>中華民國</w:t>
      </w:r>
      <w:r w:rsidRPr="006D44EE">
        <w:rPr>
          <w:rFonts w:eastAsia="標楷體" w:cs="標楷體"/>
          <w:bCs/>
          <w:sz w:val="20"/>
        </w:rPr>
        <w:t>100</w:t>
      </w:r>
      <w:r w:rsidRPr="006D44EE">
        <w:rPr>
          <w:rFonts w:eastAsia="標楷體" w:cs="標楷體" w:hint="eastAsia"/>
          <w:bCs/>
          <w:sz w:val="20"/>
        </w:rPr>
        <w:t>年</w:t>
      </w:r>
      <w:r w:rsidRPr="006D44EE">
        <w:rPr>
          <w:rFonts w:eastAsia="標楷體" w:cs="標楷體"/>
          <w:bCs/>
          <w:sz w:val="20"/>
        </w:rPr>
        <w:t>5</w:t>
      </w:r>
      <w:r w:rsidRPr="006D44EE">
        <w:rPr>
          <w:rFonts w:eastAsia="標楷體" w:cs="標楷體" w:hint="eastAsia"/>
          <w:bCs/>
          <w:sz w:val="20"/>
        </w:rPr>
        <w:t>月</w:t>
      </w:r>
      <w:r w:rsidRPr="006D44EE">
        <w:rPr>
          <w:rFonts w:eastAsia="標楷體" w:cs="標楷體"/>
          <w:bCs/>
          <w:sz w:val="20"/>
        </w:rPr>
        <w:t>13</w:t>
      </w:r>
      <w:r w:rsidRPr="006D44EE">
        <w:rPr>
          <w:rFonts w:eastAsia="標楷體" w:cs="標楷體" w:hint="eastAsia"/>
          <w:bCs/>
          <w:sz w:val="20"/>
        </w:rPr>
        <w:t>日修正</w:t>
      </w:r>
    </w:p>
    <w:p w14:paraId="30CE38D5"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hint="eastAsia"/>
          <w:kern w:val="0"/>
        </w:rPr>
      </w:pPr>
      <w:r w:rsidRPr="006D44EE">
        <w:rPr>
          <w:rFonts w:eastAsia="標楷體" w:cs="標楷體" w:hint="eastAsia"/>
          <w:kern w:val="0"/>
        </w:rPr>
        <w:t>行政院農業委員會（以下簡稱本會）為推動行政院農業委員會科學技術研究發展成果歸屬及運用辦法（以下簡稱本辦法）所定業者經費出資達百分之十以上之農業科技產學合作計畫（以下簡稱產學計畫），以加速運用研發成果，落實產業發展，特訂定本要點。</w:t>
      </w:r>
    </w:p>
    <w:p w14:paraId="72670C5B"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kern w:val="0"/>
        </w:rPr>
      </w:pPr>
      <w:r w:rsidRPr="006D44EE">
        <w:rPr>
          <w:rFonts w:eastAsia="標楷體" w:cs="標楷體" w:hint="eastAsia"/>
          <w:kern w:val="0"/>
        </w:rPr>
        <w:t>本要點用詞，定義如下：</w:t>
      </w:r>
    </w:p>
    <w:p w14:paraId="7651FC1C" w14:textId="77777777" w:rsidR="007F794B" w:rsidRPr="006D44EE" w:rsidRDefault="007F794B" w:rsidP="00714F03">
      <w:pPr>
        <w:numPr>
          <w:ilvl w:val="0"/>
          <w:numId w:val="32"/>
        </w:numPr>
        <w:tabs>
          <w:tab w:val="left" w:pos="709"/>
        </w:tabs>
        <w:spacing w:line="400" w:lineRule="exact"/>
        <w:ind w:left="709" w:hanging="567"/>
        <w:jc w:val="both"/>
        <w:rPr>
          <w:rFonts w:eastAsia="標楷體" w:cs="標楷體" w:hint="eastAsia"/>
          <w:kern w:val="0"/>
        </w:rPr>
      </w:pPr>
      <w:proofErr w:type="gramStart"/>
      <w:r w:rsidRPr="006D44EE">
        <w:rPr>
          <w:rFonts w:eastAsia="標楷體" w:cs="標楷體" w:hint="eastAsia"/>
          <w:kern w:val="0"/>
        </w:rPr>
        <w:t>研</w:t>
      </w:r>
      <w:proofErr w:type="gramEnd"/>
      <w:r w:rsidRPr="006D44EE">
        <w:rPr>
          <w:rFonts w:eastAsia="標楷體" w:cs="標楷體" w:hint="eastAsia"/>
          <w:kern w:val="0"/>
        </w:rPr>
        <w:t>提機關：指本會或所屬機關。</w:t>
      </w:r>
    </w:p>
    <w:p w14:paraId="4241C485" w14:textId="77777777" w:rsidR="007F794B" w:rsidRPr="006D44EE" w:rsidRDefault="007F794B" w:rsidP="00714F03">
      <w:pPr>
        <w:numPr>
          <w:ilvl w:val="0"/>
          <w:numId w:val="32"/>
        </w:numPr>
        <w:tabs>
          <w:tab w:val="left" w:pos="709"/>
        </w:tabs>
        <w:spacing w:line="400" w:lineRule="exact"/>
        <w:ind w:left="709" w:hanging="567"/>
        <w:jc w:val="both"/>
        <w:rPr>
          <w:rFonts w:eastAsia="標楷體" w:cs="標楷體"/>
          <w:kern w:val="0"/>
        </w:rPr>
      </w:pPr>
      <w:r w:rsidRPr="006D44EE">
        <w:rPr>
          <w:rFonts w:eastAsia="標楷體" w:cs="標楷體" w:hint="eastAsia"/>
          <w:kern w:val="0"/>
        </w:rPr>
        <w:t>執行單位：指下列執行產學計畫者：</w:t>
      </w:r>
    </w:p>
    <w:p w14:paraId="701CF004"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hint="eastAsia"/>
          <w:kern w:val="0"/>
        </w:rPr>
      </w:pPr>
      <w:r w:rsidRPr="006D44EE">
        <w:rPr>
          <w:rFonts w:eastAsia="標楷體" w:cs="標楷體" w:hint="eastAsia"/>
          <w:kern w:val="0"/>
        </w:rPr>
        <w:t>本會所屬試驗研究機關。</w:t>
      </w:r>
    </w:p>
    <w:p w14:paraId="2130B128"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hint="eastAsia"/>
          <w:kern w:val="0"/>
        </w:rPr>
      </w:pPr>
      <w:r w:rsidRPr="006D44EE">
        <w:rPr>
          <w:rFonts w:eastAsia="標楷體" w:cs="標楷體" w:hint="eastAsia"/>
          <w:kern w:val="0"/>
        </w:rPr>
        <w:t>經教育部核准設立之公、私立學校。</w:t>
      </w:r>
    </w:p>
    <w:p w14:paraId="64090DFE"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kern w:val="0"/>
        </w:rPr>
      </w:pPr>
      <w:r w:rsidRPr="006D44EE">
        <w:rPr>
          <w:rFonts w:eastAsia="標楷體" w:cs="標楷體" w:hint="eastAsia"/>
          <w:kern w:val="0"/>
        </w:rPr>
        <w:t>依我國法律登記成立從事科學技術研究發展之法人機構。</w:t>
      </w:r>
    </w:p>
    <w:p w14:paraId="4A6AA788" w14:textId="77777777" w:rsidR="007F794B" w:rsidRPr="006D44EE" w:rsidRDefault="007F794B" w:rsidP="00714F03">
      <w:pPr>
        <w:numPr>
          <w:ilvl w:val="0"/>
          <w:numId w:val="32"/>
        </w:numPr>
        <w:tabs>
          <w:tab w:val="left" w:pos="709"/>
        </w:tabs>
        <w:spacing w:line="400" w:lineRule="exact"/>
        <w:ind w:left="709" w:hanging="567"/>
        <w:jc w:val="both"/>
        <w:rPr>
          <w:rFonts w:eastAsia="標楷體" w:hint="eastAsia"/>
          <w:kern w:val="0"/>
        </w:rPr>
      </w:pPr>
      <w:r w:rsidRPr="006D44EE">
        <w:rPr>
          <w:rFonts w:eastAsia="標楷體" w:cs="標楷體" w:hint="eastAsia"/>
          <w:kern w:val="0"/>
        </w:rPr>
        <w:t>業者：指依法設立之公司、非營利社團法人、農民團體及經政府立案之農業產業團體。</w:t>
      </w:r>
    </w:p>
    <w:p w14:paraId="78A9F993" w14:textId="77777777" w:rsidR="007F794B" w:rsidRPr="006D44EE" w:rsidRDefault="007F794B" w:rsidP="00714F03">
      <w:pPr>
        <w:numPr>
          <w:ilvl w:val="0"/>
          <w:numId w:val="32"/>
        </w:numPr>
        <w:tabs>
          <w:tab w:val="left" w:pos="709"/>
        </w:tabs>
        <w:spacing w:line="400" w:lineRule="exact"/>
        <w:ind w:left="709" w:hanging="567"/>
        <w:jc w:val="both"/>
        <w:rPr>
          <w:rFonts w:eastAsia="標楷體" w:hint="eastAsia"/>
          <w:kern w:val="0"/>
        </w:rPr>
      </w:pPr>
      <w:proofErr w:type="gramStart"/>
      <w:r w:rsidRPr="006D44EE">
        <w:rPr>
          <w:rFonts w:eastAsia="標楷體" w:cs="標楷體" w:hint="eastAsia"/>
          <w:kern w:val="0"/>
        </w:rPr>
        <w:t>一般型產學</w:t>
      </w:r>
      <w:proofErr w:type="gramEnd"/>
      <w:r w:rsidRPr="006D44EE">
        <w:rPr>
          <w:rFonts w:eastAsia="標楷體" w:cs="標楷體" w:hint="eastAsia"/>
          <w:kern w:val="0"/>
        </w:rPr>
        <w:t>計畫：指由本會或所屬試驗研究機關以外之機關</w:t>
      </w:r>
      <w:r w:rsidRPr="006D44EE">
        <w:rPr>
          <w:rFonts w:eastAsia="標楷體" w:cs="標楷體"/>
          <w:kern w:val="0"/>
        </w:rPr>
        <w:t>(</w:t>
      </w:r>
      <w:r w:rsidRPr="006D44EE">
        <w:rPr>
          <w:rFonts w:eastAsia="標楷體" w:cs="標楷體" w:hint="eastAsia"/>
          <w:kern w:val="0"/>
        </w:rPr>
        <w:t>以下簡稱所屬行政機關</w:t>
      </w:r>
      <w:r w:rsidRPr="006D44EE">
        <w:rPr>
          <w:rFonts w:eastAsia="標楷體" w:cs="標楷體"/>
          <w:kern w:val="0"/>
        </w:rPr>
        <w:t>)</w:t>
      </w:r>
      <w:r w:rsidRPr="006D44EE">
        <w:rPr>
          <w:rFonts w:eastAsia="標楷體" w:cs="標楷體" w:hint="eastAsia"/>
          <w:kern w:val="0"/>
        </w:rPr>
        <w:t>與產業界共同補助或委託執行單位辦理之產業技術合作研究計畫，或本會所屬試驗研究機關與產業界共同合作辦理之產業技術研究計畫。</w:t>
      </w:r>
    </w:p>
    <w:p w14:paraId="2BD86F32" w14:textId="77777777" w:rsidR="007F794B" w:rsidRPr="006D44EE" w:rsidRDefault="007F794B" w:rsidP="00714F03">
      <w:pPr>
        <w:numPr>
          <w:ilvl w:val="0"/>
          <w:numId w:val="32"/>
        </w:numPr>
        <w:tabs>
          <w:tab w:val="left" w:pos="709"/>
        </w:tabs>
        <w:spacing w:line="400" w:lineRule="exact"/>
        <w:ind w:left="709" w:hanging="567"/>
        <w:jc w:val="both"/>
        <w:rPr>
          <w:rFonts w:eastAsia="標楷體"/>
          <w:kern w:val="0"/>
        </w:rPr>
      </w:pPr>
      <w:proofErr w:type="gramStart"/>
      <w:r w:rsidRPr="006D44EE">
        <w:rPr>
          <w:rFonts w:eastAsia="標楷體" w:cs="標楷體" w:hint="eastAsia"/>
          <w:kern w:val="0"/>
        </w:rPr>
        <w:t>政策型產學</w:t>
      </w:r>
      <w:proofErr w:type="gramEnd"/>
      <w:r w:rsidRPr="006D44EE">
        <w:rPr>
          <w:rFonts w:eastAsia="標楷體" w:cs="標楷體" w:hint="eastAsia"/>
          <w:kern w:val="0"/>
        </w:rPr>
        <w:t>計畫：指因應產業發展政策需要，由本會或所屬機關整合相關產業技術研究或能量，與產業界共同合作辦理之產業技術研究計畫。</w:t>
      </w:r>
    </w:p>
    <w:p w14:paraId="292E8F22"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產學計畫之合作範圍如下：</w:t>
      </w:r>
    </w:p>
    <w:p w14:paraId="7A35C724" w14:textId="77777777" w:rsidR="007F794B" w:rsidRPr="006D44EE" w:rsidRDefault="007F794B" w:rsidP="00714F03">
      <w:pPr>
        <w:numPr>
          <w:ilvl w:val="0"/>
          <w:numId w:val="33"/>
        </w:numPr>
        <w:tabs>
          <w:tab w:val="left" w:pos="709"/>
        </w:tabs>
        <w:spacing w:line="400" w:lineRule="exact"/>
        <w:ind w:left="709" w:hanging="567"/>
        <w:jc w:val="both"/>
        <w:rPr>
          <w:rFonts w:eastAsia="標楷體" w:hint="eastAsia"/>
          <w:kern w:val="0"/>
        </w:rPr>
      </w:pPr>
      <w:r w:rsidRPr="006D44EE">
        <w:rPr>
          <w:rFonts w:eastAsia="標楷體" w:cs="標楷體" w:hint="eastAsia"/>
          <w:kern w:val="0"/>
        </w:rPr>
        <w:t>本會或所屬機關之農業科技計畫已有初步成果，擬商品化者。</w:t>
      </w:r>
    </w:p>
    <w:p w14:paraId="7C25AE54" w14:textId="77777777" w:rsidR="007F794B" w:rsidRPr="006D44EE" w:rsidRDefault="007F794B" w:rsidP="00714F03">
      <w:pPr>
        <w:numPr>
          <w:ilvl w:val="0"/>
          <w:numId w:val="33"/>
        </w:numPr>
        <w:tabs>
          <w:tab w:val="left" w:pos="709"/>
        </w:tabs>
        <w:spacing w:line="400" w:lineRule="exact"/>
        <w:ind w:left="709" w:hanging="567"/>
        <w:jc w:val="both"/>
        <w:rPr>
          <w:rFonts w:eastAsia="標楷體"/>
          <w:kern w:val="0"/>
        </w:rPr>
      </w:pPr>
      <w:r w:rsidRPr="006D44EE">
        <w:rPr>
          <w:rFonts w:eastAsia="標楷體" w:cs="標楷體" w:hint="eastAsia"/>
          <w:kern w:val="0"/>
        </w:rPr>
        <w:t>執行單位非屬本會所屬試驗研究機關者，以其自有經費研發所獲得之初步成果，擬商品化者。</w:t>
      </w:r>
    </w:p>
    <w:p w14:paraId="4C9DCF44"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產學計畫執行期限，以不超過</w:t>
      </w:r>
      <w:r w:rsidRPr="006D44EE">
        <w:rPr>
          <w:rFonts w:eastAsia="標楷體" w:cs="標楷體"/>
          <w:kern w:val="0"/>
        </w:rPr>
        <w:t>2</w:t>
      </w:r>
      <w:r w:rsidRPr="006D44EE">
        <w:rPr>
          <w:rFonts w:eastAsia="標楷體" w:cs="標楷體" w:hint="eastAsia"/>
          <w:kern w:val="0"/>
        </w:rPr>
        <w:t>年為原則。</w:t>
      </w:r>
    </w:p>
    <w:p w14:paraId="5D253C31"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產學計畫欲變更內容或研發地點等項目時，應先報請本會同意後辦理。</w:t>
      </w:r>
    </w:p>
    <w:p w14:paraId="7883117E" w14:textId="77777777" w:rsidR="007F794B" w:rsidRPr="006D44EE" w:rsidRDefault="007F794B" w:rsidP="00714F03">
      <w:pPr>
        <w:numPr>
          <w:ilvl w:val="0"/>
          <w:numId w:val="31"/>
        </w:numPr>
        <w:tabs>
          <w:tab w:val="left" w:pos="567"/>
        </w:tabs>
        <w:spacing w:line="400" w:lineRule="exact"/>
        <w:ind w:left="567" w:hanging="569"/>
        <w:jc w:val="both"/>
        <w:rPr>
          <w:rFonts w:eastAsia="標楷體" w:hint="eastAsia"/>
          <w:kern w:val="0"/>
        </w:rPr>
      </w:pPr>
      <w:r w:rsidRPr="006D44EE">
        <w:rPr>
          <w:rFonts w:eastAsia="標楷體" w:cs="標楷體" w:hint="eastAsia"/>
          <w:kern w:val="0"/>
        </w:rPr>
        <w:t>執行本要點所需經費，由本會及所屬機關農業科技研究發展相關經費預算項下支應。</w:t>
      </w:r>
    </w:p>
    <w:p w14:paraId="57430BFA" w14:textId="77777777" w:rsidR="007F794B" w:rsidRPr="006D44EE" w:rsidRDefault="007F794B" w:rsidP="007F794B">
      <w:pPr>
        <w:tabs>
          <w:tab w:val="left" w:pos="567"/>
        </w:tabs>
        <w:spacing w:line="400" w:lineRule="exact"/>
        <w:ind w:left="567"/>
        <w:jc w:val="both"/>
        <w:rPr>
          <w:rFonts w:eastAsia="標楷體" w:hint="eastAsia"/>
          <w:kern w:val="0"/>
        </w:rPr>
      </w:pPr>
      <w:r w:rsidRPr="006D44EE">
        <w:rPr>
          <w:rFonts w:eastAsia="標楷體" w:cs="標楷體" w:hint="eastAsia"/>
          <w:kern w:val="0"/>
        </w:rPr>
        <w:t>業者出資經費應達計畫總經費</w:t>
      </w:r>
      <w:r w:rsidRPr="006D44EE">
        <w:rPr>
          <w:rFonts w:eastAsia="標楷體" w:cs="標楷體"/>
          <w:kern w:val="0"/>
        </w:rPr>
        <w:t>10%</w:t>
      </w:r>
      <w:r w:rsidRPr="006D44EE">
        <w:rPr>
          <w:rFonts w:eastAsia="標楷體" w:cs="標楷體" w:hint="eastAsia"/>
          <w:kern w:val="0"/>
        </w:rPr>
        <w:t>以上。其出資經費，限支用於人事費、業務費及研究設備費。</w:t>
      </w:r>
    </w:p>
    <w:p w14:paraId="422F63BE" w14:textId="77777777" w:rsidR="007F794B" w:rsidRPr="006D44EE" w:rsidRDefault="007F794B" w:rsidP="007F794B">
      <w:pPr>
        <w:tabs>
          <w:tab w:val="left" w:pos="567"/>
        </w:tabs>
        <w:spacing w:line="400" w:lineRule="exact"/>
        <w:ind w:left="567"/>
        <w:jc w:val="both"/>
        <w:rPr>
          <w:rFonts w:eastAsia="標楷體"/>
          <w:kern w:val="0"/>
        </w:rPr>
      </w:pPr>
      <w:r w:rsidRPr="006D44EE">
        <w:rPr>
          <w:rFonts w:eastAsia="標楷體" w:cs="標楷體" w:hint="eastAsia"/>
          <w:kern w:val="0"/>
        </w:rPr>
        <w:t>業者指派參與計畫之技術或研究人員需接受計畫主持人督導，其人事費不得由產</w:t>
      </w:r>
      <w:r w:rsidRPr="006D44EE">
        <w:rPr>
          <w:rFonts w:eastAsia="標楷體" w:cs="標楷體" w:hint="eastAsia"/>
          <w:kern w:val="0"/>
        </w:rPr>
        <w:lastRenderedPageBreak/>
        <w:t>學計畫中支應。</w:t>
      </w:r>
    </w:p>
    <w:p w14:paraId="2F123569" w14:textId="77777777" w:rsidR="007F794B" w:rsidRPr="006D44EE" w:rsidRDefault="007F794B" w:rsidP="00714F03">
      <w:pPr>
        <w:numPr>
          <w:ilvl w:val="0"/>
          <w:numId w:val="31"/>
        </w:numPr>
        <w:tabs>
          <w:tab w:val="left" w:pos="567"/>
        </w:tabs>
        <w:spacing w:line="400" w:lineRule="exact"/>
        <w:ind w:left="567" w:hanging="569"/>
        <w:jc w:val="both"/>
        <w:rPr>
          <w:rFonts w:eastAsia="標楷體" w:hint="eastAsia"/>
          <w:kern w:val="0"/>
        </w:rPr>
      </w:pPr>
      <w:proofErr w:type="gramStart"/>
      <w:r w:rsidRPr="006D44EE">
        <w:rPr>
          <w:rFonts w:eastAsia="標楷體" w:cs="標楷體" w:hint="eastAsia"/>
          <w:kern w:val="0"/>
        </w:rPr>
        <w:t>一般型產學</w:t>
      </w:r>
      <w:proofErr w:type="gramEnd"/>
      <w:r w:rsidRPr="006D44EE">
        <w:rPr>
          <w:rFonts w:eastAsia="標楷體" w:cs="標楷體" w:hint="eastAsia"/>
          <w:kern w:val="0"/>
        </w:rPr>
        <w:t>計畫每項計畫參與業者以</w:t>
      </w:r>
      <w:r w:rsidRPr="006D44EE">
        <w:rPr>
          <w:rFonts w:eastAsia="標楷體" w:cs="標楷體"/>
          <w:kern w:val="0"/>
        </w:rPr>
        <w:t>1</w:t>
      </w:r>
      <w:r w:rsidRPr="006D44EE">
        <w:rPr>
          <w:rFonts w:eastAsia="標楷體" w:cs="標楷體" w:hint="eastAsia"/>
          <w:kern w:val="0"/>
        </w:rPr>
        <w:t>家為限</w:t>
      </w:r>
    </w:p>
    <w:p w14:paraId="6897B843" w14:textId="77777777" w:rsidR="007F794B" w:rsidRPr="006D44EE" w:rsidRDefault="007F794B" w:rsidP="007F794B">
      <w:pPr>
        <w:tabs>
          <w:tab w:val="left" w:pos="567"/>
        </w:tabs>
        <w:spacing w:line="400" w:lineRule="exact"/>
        <w:ind w:left="567"/>
        <w:jc w:val="both"/>
        <w:rPr>
          <w:rFonts w:eastAsia="標楷體"/>
          <w:kern w:val="0"/>
        </w:rPr>
      </w:pPr>
      <w:proofErr w:type="gramStart"/>
      <w:r w:rsidRPr="006D44EE">
        <w:rPr>
          <w:rFonts w:eastAsia="標楷體" w:cs="標楷體" w:hint="eastAsia"/>
          <w:kern w:val="0"/>
        </w:rPr>
        <w:t>政策型產學</w:t>
      </w:r>
      <w:proofErr w:type="gramEnd"/>
      <w:r w:rsidRPr="006D44EE">
        <w:rPr>
          <w:rFonts w:eastAsia="標楷體" w:cs="標楷體" w:hint="eastAsia"/>
          <w:kern w:val="0"/>
        </w:rPr>
        <w:t>計畫之分項計畫</w:t>
      </w:r>
      <w:proofErr w:type="gramStart"/>
      <w:r w:rsidRPr="006D44EE">
        <w:rPr>
          <w:rFonts w:eastAsia="標楷體" w:cs="標楷體" w:hint="eastAsia"/>
          <w:kern w:val="0"/>
        </w:rPr>
        <w:t>得分別由不同</w:t>
      </w:r>
      <w:proofErr w:type="gramEnd"/>
      <w:r w:rsidRPr="006D44EE">
        <w:rPr>
          <w:rFonts w:eastAsia="標楷體" w:cs="標楷體" w:hint="eastAsia"/>
          <w:kern w:val="0"/>
        </w:rPr>
        <w:t>之業者參與；每一分項計畫以一家為限。</w:t>
      </w:r>
    </w:p>
    <w:p w14:paraId="1F84C83F"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hint="eastAsia"/>
          <w:kern w:val="0"/>
        </w:rPr>
      </w:pPr>
      <w:proofErr w:type="gramStart"/>
      <w:r w:rsidRPr="006D44EE">
        <w:rPr>
          <w:rFonts w:eastAsia="標楷體" w:cs="標楷體" w:hint="eastAsia"/>
          <w:kern w:val="0"/>
        </w:rPr>
        <w:t>一般型產學</w:t>
      </w:r>
      <w:proofErr w:type="gramEnd"/>
      <w:r w:rsidRPr="006D44EE">
        <w:rPr>
          <w:rFonts w:eastAsia="標楷體" w:cs="標楷體" w:hint="eastAsia"/>
          <w:kern w:val="0"/>
        </w:rPr>
        <w:t>計畫及</w:t>
      </w:r>
      <w:proofErr w:type="gramStart"/>
      <w:r w:rsidRPr="006D44EE">
        <w:rPr>
          <w:rFonts w:eastAsia="標楷體" w:cs="標楷體" w:hint="eastAsia"/>
          <w:kern w:val="0"/>
        </w:rPr>
        <w:t>政策型產學</w:t>
      </w:r>
      <w:proofErr w:type="gramEnd"/>
      <w:r w:rsidRPr="006D44EE">
        <w:rPr>
          <w:rFonts w:eastAsia="標楷體" w:cs="標楷體" w:hint="eastAsia"/>
          <w:kern w:val="0"/>
        </w:rPr>
        <w:t>計畫</w:t>
      </w:r>
      <w:proofErr w:type="gramStart"/>
      <w:r w:rsidRPr="006D44EE">
        <w:rPr>
          <w:rFonts w:eastAsia="標楷體" w:cs="標楷體" w:hint="eastAsia"/>
          <w:kern w:val="0"/>
        </w:rPr>
        <w:t>研</w:t>
      </w:r>
      <w:proofErr w:type="gramEnd"/>
      <w:r w:rsidRPr="006D44EE">
        <w:rPr>
          <w:rFonts w:eastAsia="標楷體" w:cs="標楷體" w:hint="eastAsia"/>
          <w:kern w:val="0"/>
        </w:rPr>
        <w:t>提、審查及簽約作業流程如附件一及附件二。</w:t>
      </w:r>
      <w:r w:rsidRPr="006D44EE">
        <w:rPr>
          <w:rFonts w:eastAsia="標楷體" w:cs="標楷體"/>
          <w:kern w:val="0"/>
        </w:rPr>
        <w:t>(</w:t>
      </w:r>
      <w:r w:rsidRPr="006D44EE">
        <w:rPr>
          <w:rFonts w:eastAsia="標楷體" w:cs="標楷體" w:hint="eastAsia"/>
          <w:kern w:val="0"/>
        </w:rPr>
        <w:t>請至本會網站</w:t>
      </w:r>
      <w:r w:rsidRPr="006D44EE">
        <w:rPr>
          <w:rFonts w:eastAsia="標楷體" w:cs="標楷體"/>
          <w:kern w:val="0"/>
        </w:rPr>
        <w:t>http://www.coa.gov.tw</w:t>
      </w:r>
      <w:r w:rsidRPr="006D44EE">
        <w:rPr>
          <w:rFonts w:eastAsia="標楷體" w:cs="標楷體" w:hint="eastAsia"/>
          <w:kern w:val="0"/>
        </w:rPr>
        <w:t>，選擇「首頁</w:t>
      </w:r>
      <w:r w:rsidRPr="006D44EE">
        <w:rPr>
          <w:rFonts w:eastAsia="標楷體" w:cs="標楷體"/>
          <w:kern w:val="0"/>
        </w:rPr>
        <w:t>/</w:t>
      </w:r>
      <w:r w:rsidRPr="006D44EE">
        <w:rPr>
          <w:rFonts w:eastAsia="標楷體" w:cs="標楷體" w:hint="eastAsia"/>
          <w:kern w:val="0"/>
        </w:rPr>
        <w:t>農業法令</w:t>
      </w:r>
      <w:r w:rsidRPr="006D44EE">
        <w:rPr>
          <w:rFonts w:eastAsia="標楷體" w:cs="標楷體"/>
          <w:kern w:val="0"/>
        </w:rPr>
        <w:t>/28.</w:t>
      </w:r>
      <w:r w:rsidRPr="006D44EE">
        <w:rPr>
          <w:rFonts w:eastAsia="標楷體" w:cs="標楷體" w:hint="eastAsia"/>
          <w:kern w:val="0"/>
        </w:rPr>
        <w:t>行政規則</w:t>
      </w:r>
      <w:r w:rsidRPr="006D44EE">
        <w:rPr>
          <w:rFonts w:eastAsia="標楷體" w:cs="標楷體"/>
          <w:kern w:val="0"/>
        </w:rPr>
        <w:t>--</w:t>
      </w:r>
      <w:r w:rsidRPr="006D44EE">
        <w:rPr>
          <w:rFonts w:eastAsia="標楷體" w:cs="標楷體" w:hint="eastAsia"/>
          <w:kern w:val="0"/>
        </w:rPr>
        <w:t>「行政院農業委員會農業科技計畫產學合作實施要點」下載附件</w:t>
      </w:r>
      <w:r w:rsidRPr="006D44EE">
        <w:rPr>
          <w:rFonts w:eastAsia="標楷體" w:cs="標楷體"/>
          <w:kern w:val="0"/>
        </w:rPr>
        <w:t>)</w:t>
      </w:r>
    </w:p>
    <w:p w14:paraId="4402CD90" w14:textId="77777777" w:rsidR="007F794B" w:rsidRPr="006D44EE" w:rsidRDefault="007F794B" w:rsidP="007F794B">
      <w:pPr>
        <w:tabs>
          <w:tab w:val="left" w:pos="567"/>
        </w:tabs>
        <w:spacing w:line="400" w:lineRule="exact"/>
        <w:ind w:left="567"/>
        <w:jc w:val="both"/>
        <w:rPr>
          <w:rFonts w:eastAsia="標楷體" w:cs="標楷體"/>
          <w:kern w:val="0"/>
        </w:rPr>
      </w:pPr>
      <w:r w:rsidRPr="006D44EE">
        <w:rPr>
          <w:rFonts w:eastAsia="標楷體" w:cs="標楷體" w:hint="eastAsia"/>
          <w:kern w:val="0"/>
        </w:rPr>
        <w:t>產學計畫應有業者參與，始得向</w:t>
      </w:r>
      <w:proofErr w:type="gramStart"/>
      <w:r w:rsidRPr="006D44EE">
        <w:rPr>
          <w:rFonts w:eastAsia="標楷體" w:cs="標楷體" w:hint="eastAsia"/>
          <w:kern w:val="0"/>
        </w:rPr>
        <w:t>研</w:t>
      </w:r>
      <w:proofErr w:type="gramEnd"/>
      <w:r w:rsidRPr="006D44EE">
        <w:rPr>
          <w:rFonts w:eastAsia="標楷體" w:cs="標楷體" w:hint="eastAsia"/>
          <w:kern w:val="0"/>
        </w:rPr>
        <w:t>提機關遞送計畫構想書。計畫構想書由執行單位依下列規定撰寫及</w:t>
      </w:r>
      <w:proofErr w:type="gramStart"/>
      <w:r w:rsidRPr="006D44EE">
        <w:rPr>
          <w:rFonts w:eastAsia="標楷體" w:cs="標楷體" w:hint="eastAsia"/>
          <w:kern w:val="0"/>
        </w:rPr>
        <w:t>研</w:t>
      </w:r>
      <w:proofErr w:type="gramEnd"/>
      <w:r w:rsidRPr="006D44EE">
        <w:rPr>
          <w:rFonts w:eastAsia="標楷體" w:cs="標楷體" w:hint="eastAsia"/>
          <w:kern w:val="0"/>
        </w:rPr>
        <w:t>提，並送本會審查：</w:t>
      </w:r>
    </w:p>
    <w:p w14:paraId="3A94DB63" w14:textId="77777777" w:rsidR="007F794B" w:rsidRPr="006D44EE" w:rsidRDefault="007F794B" w:rsidP="00714F03">
      <w:pPr>
        <w:numPr>
          <w:ilvl w:val="0"/>
          <w:numId w:val="34"/>
        </w:numPr>
        <w:spacing w:line="400" w:lineRule="exact"/>
        <w:jc w:val="both"/>
        <w:rPr>
          <w:rFonts w:eastAsia="標楷體" w:cs="標楷體" w:hint="eastAsia"/>
          <w:kern w:val="0"/>
        </w:rPr>
      </w:pPr>
      <w:r w:rsidRPr="006D44EE">
        <w:rPr>
          <w:rFonts w:eastAsia="標楷體" w:cs="標楷體" w:hint="eastAsia"/>
          <w:kern w:val="0"/>
        </w:rPr>
        <w:t>本會所屬試驗研究機關撰寫者，由該機關</w:t>
      </w:r>
      <w:proofErr w:type="gramStart"/>
      <w:r w:rsidRPr="006D44EE">
        <w:rPr>
          <w:rFonts w:eastAsia="標楷體" w:cs="標楷體" w:hint="eastAsia"/>
          <w:kern w:val="0"/>
        </w:rPr>
        <w:t>研</w:t>
      </w:r>
      <w:proofErr w:type="gramEnd"/>
      <w:r w:rsidRPr="006D44EE">
        <w:rPr>
          <w:rFonts w:eastAsia="標楷體" w:cs="標楷體" w:hint="eastAsia"/>
          <w:kern w:val="0"/>
        </w:rPr>
        <w:t>提。</w:t>
      </w:r>
    </w:p>
    <w:p w14:paraId="7BB14924" w14:textId="77777777" w:rsidR="007F794B" w:rsidRPr="006D44EE" w:rsidRDefault="007F794B" w:rsidP="00714F03">
      <w:pPr>
        <w:numPr>
          <w:ilvl w:val="0"/>
          <w:numId w:val="34"/>
        </w:numPr>
        <w:spacing w:line="400" w:lineRule="exact"/>
        <w:jc w:val="both"/>
        <w:rPr>
          <w:rFonts w:eastAsia="標楷體" w:hint="eastAsia"/>
          <w:kern w:val="0"/>
        </w:rPr>
      </w:pPr>
      <w:r w:rsidRPr="006D44EE">
        <w:rPr>
          <w:rFonts w:eastAsia="標楷體" w:cs="標楷體" w:hint="eastAsia"/>
          <w:kern w:val="0"/>
        </w:rPr>
        <w:t>學術單位或研究機構撰寫者，由本會或所屬行政機關</w:t>
      </w:r>
      <w:proofErr w:type="gramStart"/>
      <w:r w:rsidRPr="006D44EE">
        <w:rPr>
          <w:rFonts w:eastAsia="標楷體" w:cs="標楷體" w:hint="eastAsia"/>
          <w:kern w:val="0"/>
        </w:rPr>
        <w:t>研</w:t>
      </w:r>
      <w:proofErr w:type="gramEnd"/>
      <w:r w:rsidRPr="006D44EE">
        <w:rPr>
          <w:rFonts w:eastAsia="標楷體" w:cs="標楷體" w:hint="eastAsia"/>
          <w:kern w:val="0"/>
        </w:rPr>
        <w:t>提。</w:t>
      </w:r>
    </w:p>
    <w:p w14:paraId="5B4FE4A9" w14:textId="77777777" w:rsidR="007F794B" w:rsidRPr="006D44EE" w:rsidRDefault="007F794B" w:rsidP="007F794B">
      <w:pPr>
        <w:spacing w:line="400" w:lineRule="exact"/>
        <w:ind w:left="478"/>
        <w:jc w:val="both"/>
        <w:rPr>
          <w:rFonts w:eastAsia="標楷體" w:hint="eastAsia"/>
          <w:kern w:val="0"/>
        </w:rPr>
      </w:pPr>
      <w:r w:rsidRPr="006D44EE">
        <w:rPr>
          <w:rFonts w:eastAsia="標楷體" w:cs="標楷體" w:hint="eastAsia"/>
          <w:kern w:val="0"/>
        </w:rPr>
        <w:t>參與產學計畫之業者，應具備符合計畫需求之相關技術與能力，並具備基本人力、設備及設施；產學計畫如需農場、</w:t>
      </w:r>
      <w:proofErr w:type="gramStart"/>
      <w:r w:rsidRPr="006D44EE">
        <w:rPr>
          <w:rFonts w:eastAsia="標楷體" w:cs="標楷體" w:hint="eastAsia"/>
          <w:kern w:val="0"/>
        </w:rPr>
        <w:t>種苗場</w:t>
      </w:r>
      <w:proofErr w:type="gramEnd"/>
      <w:r w:rsidRPr="006D44EE">
        <w:rPr>
          <w:rFonts w:eastAsia="標楷體" w:cs="標楷體" w:hint="eastAsia"/>
          <w:kern w:val="0"/>
        </w:rPr>
        <w:t>、林場、畜牧場、養殖場或工廠配合者，該等業者應領有相關事業許可證照。</w:t>
      </w:r>
    </w:p>
    <w:p w14:paraId="23040788" w14:textId="77777777" w:rsidR="007F794B" w:rsidRPr="006D44EE" w:rsidRDefault="007F794B" w:rsidP="007F794B">
      <w:pPr>
        <w:spacing w:line="400" w:lineRule="exact"/>
        <w:ind w:left="478"/>
        <w:jc w:val="both"/>
        <w:rPr>
          <w:rFonts w:eastAsia="標楷體"/>
          <w:kern w:val="0"/>
        </w:rPr>
      </w:pPr>
      <w:r w:rsidRPr="006D44EE">
        <w:rPr>
          <w:rFonts w:eastAsia="標楷體" w:cs="標楷體" w:hint="eastAsia"/>
          <w:kern w:val="0"/>
        </w:rPr>
        <w:t>第二項參與產學計畫業者與計畫主持人之媒合，得經由本會或所屬機關辦理之農業科技研發成果推廣運用活動，或由業者自行洽詢農業科技研發人員，或其他管道進行。</w:t>
      </w:r>
    </w:p>
    <w:p w14:paraId="6CA1A19A"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proofErr w:type="gramStart"/>
      <w:r w:rsidRPr="006D44EE">
        <w:rPr>
          <w:rFonts w:eastAsia="標楷體" w:cs="標楷體" w:hint="eastAsia"/>
          <w:kern w:val="0"/>
        </w:rPr>
        <w:t>研</w:t>
      </w:r>
      <w:proofErr w:type="gramEnd"/>
      <w:r w:rsidRPr="006D44EE">
        <w:rPr>
          <w:rFonts w:eastAsia="標楷體" w:cs="標楷體" w:hint="eastAsia"/>
          <w:kern w:val="0"/>
        </w:rPr>
        <w:t>提機關向本會提送計畫構想書前，應先審核業者資格及計畫構想書中所載業者應配合事項。</w:t>
      </w:r>
      <w:proofErr w:type="gramStart"/>
      <w:r w:rsidRPr="006D44EE">
        <w:rPr>
          <w:rFonts w:eastAsia="標楷體" w:cs="標楷體" w:hint="eastAsia"/>
          <w:kern w:val="0"/>
        </w:rPr>
        <w:t>研</w:t>
      </w:r>
      <w:proofErr w:type="gramEnd"/>
      <w:r w:rsidRPr="006D44EE">
        <w:rPr>
          <w:rFonts w:eastAsia="標楷體" w:cs="標楷體" w:hint="eastAsia"/>
          <w:kern w:val="0"/>
        </w:rPr>
        <w:t>提機關為前項之審核，應評估業者目前經營領域、所投入資金與人力、以往研發與產銷績效、繳納稅捐等項目。</w:t>
      </w:r>
    </w:p>
    <w:p w14:paraId="0FC18FCD"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本會審查計畫構想書，得邀請相關領域專家、學者及本會或所屬機關人員審查；必要時，得邀請產業界代表參與審查。</w:t>
      </w:r>
    </w:p>
    <w:p w14:paraId="0FB672E2"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計畫構想書經本會審查通過，由執行單位依審查結果撰擬計畫書，並經</w:t>
      </w:r>
      <w:proofErr w:type="gramStart"/>
      <w:r w:rsidRPr="006D44EE">
        <w:rPr>
          <w:rFonts w:eastAsia="標楷體" w:cs="標楷體" w:hint="eastAsia"/>
          <w:kern w:val="0"/>
        </w:rPr>
        <w:t>研</w:t>
      </w:r>
      <w:proofErr w:type="gramEnd"/>
      <w:r w:rsidRPr="006D44EE">
        <w:rPr>
          <w:rFonts w:eastAsia="標楷體" w:cs="標楷體" w:hint="eastAsia"/>
          <w:kern w:val="0"/>
        </w:rPr>
        <w:t>提機關審查核定計畫書後，由該</w:t>
      </w:r>
      <w:proofErr w:type="gramStart"/>
      <w:r w:rsidRPr="006D44EE">
        <w:rPr>
          <w:rFonts w:eastAsia="標楷體" w:cs="標楷體" w:hint="eastAsia"/>
          <w:kern w:val="0"/>
        </w:rPr>
        <w:t>研</w:t>
      </w:r>
      <w:proofErr w:type="gramEnd"/>
      <w:r w:rsidRPr="006D44EE">
        <w:rPr>
          <w:rFonts w:eastAsia="標楷體" w:cs="標楷體" w:hint="eastAsia"/>
          <w:kern w:val="0"/>
        </w:rPr>
        <w:t>提機關首長或所授權主管核定，與參與業者及執行單位簽約執行。前項執行單位為本會所屬試驗研究機關者，由該機關與業者簽約執行。</w:t>
      </w:r>
    </w:p>
    <w:p w14:paraId="6561FF8C" w14:textId="77777777" w:rsidR="007F794B" w:rsidRPr="006D44EE" w:rsidRDefault="007F794B" w:rsidP="007F794B">
      <w:pPr>
        <w:tabs>
          <w:tab w:val="left" w:pos="851"/>
        </w:tabs>
        <w:spacing w:line="400" w:lineRule="exact"/>
        <w:ind w:left="851"/>
        <w:jc w:val="both"/>
        <w:rPr>
          <w:rFonts w:eastAsia="標楷體" w:cs="標楷體" w:hint="eastAsia"/>
          <w:kern w:val="0"/>
        </w:rPr>
      </w:pPr>
      <w:proofErr w:type="gramStart"/>
      <w:r w:rsidRPr="006D44EE">
        <w:rPr>
          <w:rFonts w:eastAsia="標楷體" w:cs="標楷體" w:hint="eastAsia"/>
          <w:kern w:val="0"/>
        </w:rPr>
        <w:t>政策型產學</w:t>
      </w:r>
      <w:proofErr w:type="gramEnd"/>
      <w:r w:rsidRPr="006D44EE">
        <w:rPr>
          <w:rFonts w:eastAsia="標楷體" w:cs="標楷體" w:hint="eastAsia"/>
          <w:kern w:val="0"/>
        </w:rPr>
        <w:t>計畫之分項計畫由不同業者參與，應分別與各參與業者簽約。但不同分項計畫由相同之執行單位與業者參與時，得將該等分項計畫合併簽約執行。</w:t>
      </w:r>
    </w:p>
    <w:p w14:paraId="7B958794"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產學計畫構想書審查期限為</w:t>
      </w:r>
      <w:r w:rsidRPr="006D44EE">
        <w:rPr>
          <w:rFonts w:eastAsia="標楷體" w:cs="標楷體"/>
          <w:kern w:val="0"/>
        </w:rPr>
        <w:t>3</w:t>
      </w:r>
      <w:r w:rsidRPr="006D44EE">
        <w:rPr>
          <w:rFonts w:eastAsia="標楷體" w:cs="標楷體" w:hint="eastAsia"/>
          <w:kern w:val="0"/>
        </w:rPr>
        <w:t>個月。審查期限不包含補正及陳述意見之期間。</w:t>
      </w:r>
    </w:p>
    <w:p w14:paraId="327F4449"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參與產學計畫所有文書不適用電子簽章法之電子文件，業者應將相關文件以郵寄或親送等方式送本會或所屬機關。</w:t>
      </w:r>
    </w:p>
    <w:p w14:paraId="576B6063"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超過</w:t>
      </w:r>
      <w:r w:rsidRPr="006D44EE">
        <w:rPr>
          <w:rFonts w:eastAsia="標楷體" w:cs="標楷體"/>
          <w:kern w:val="0"/>
        </w:rPr>
        <w:t>1</w:t>
      </w:r>
      <w:r w:rsidRPr="006D44EE">
        <w:rPr>
          <w:rFonts w:eastAsia="標楷體" w:cs="標楷體" w:hint="eastAsia"/>
          <w:kern w:val="0"/>
        </w:rPr>
        <w:t>年之產學計畫，僅於第</w:t>
      </w:r>
      <w:r w:rsidRPr="006D44EE">
        <w:rPr>
          <w:rFonts w:eastAsia="標楷體" w:cs="標楷體"/>
          <w:kern w:val="0"/>
        </w:rPr>
        <w:t>1</w:t>
      </w:r>
      <w:r w:rsidRPr="006D44EE">
        <w:rPr>
          <w:rFonts w:eastAsia="標楷體" w:cs="標楷體" w:hint="eastAsia"/>
          <w:kern w:val="0"/>
        </w:rPr>
        <w:t>年審核參與產學計畫業者資格。</w:t>
      </w:r>
    </w:p>
    <w:p w14:paraId="4D5D94D3" w14:textId="77777777" w:rsidR="007F794B" w:rsidRPr="006D44EE" w:rsidRDefault="007F794B" w:rsidP="007F794B">
      <w:pPr>
        <w:tabs>
          <w:tab w:val="left" w:pos="851"/>
        </w:tabs>
        <w:spacing w:line="400" w:lineRule="exact"/>
        <w:ind w:left="851"/>
        <w:jc w:val="both"/>
        <w:rPr>
          <w:rFonts w:eastAsia="標楷體"/>
          <w:kern w:val="0"/>
        </w:rPr>
      </w:pPr>
      <w:r w:rsidRPr="006D44EE">
        <w:rPr>
          <w:rFonts w:eastAsia="標楷體" w:cs="標楷體" w:hint="eastAsia"/>
          <w:kern w:val="0"/>
        </w:rPr>
        <w:t>前項計畫執行</w:t>
      </w:r>
      <w:proofErr w:type="gramStart"/>
      <w:r w:rsidRPr="006D44EE">
        <w:rPr>
          <w:rFonts w:eastAsia="標楷體" w:cs="標楷體" w:hint="eastAsia"/>
          <w:kern w:val="0"/>
        </w:rPr>
        <w:t>期間，</w:t>
      </w:r>
      <w:proofErr w:type="gramEnd"/>
      <w:r w:rsidRPr="006D44EE">
        <w:rPr>
          <w:rFonts w:eastAsia="標楷體" w:cs="標楷體" w:hint="eastAsia"/>
          <w:kern w:val="0"/>
        </w:rPr>
        <w:t>原業者不再提供資金或人力時，本會或所屬機關應即終止契約，並得依第八點至第十一點規定，重新</w:t>
      </w:r>
      <w:proofErr w:type="gramStart"/>
      <w:r w:rsidRPr="006D44EE">
        <w:rPr>
          <w:rFonts w:eastAsia="標楷體" w:cs="標楷體" w:hint="eastAsia"/>
          <w:kern w:val="0"/>
        </w:rPr>
        <w:t>研提產</w:t>
      </w:r>
      <w:proofErr w:type="gramEnd"/>
      <w:r w:rsidRPr="006D44EE">
        <w:rPr>
          <w:rFonts w:eastAsia="標楷體" w:cs="標楷體" w:hint="eastAsia"/>
          <w:kern w:val="0"/>
        </w:rPr>
        <w:t>學計畫，原業者不得為任何權利之主張，包括出資金額返還、損害賠償之請求等。</w:t>
      </w:r>
    </w:p>
    <w:p w14:paraId="1A233AD8"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超過一年之產學計畫，計畫主持人應於計畫執行第</w:t>
      </w:r>
      <w:r w:rsidRPr="006D44EE">
        <w:rPr>
          <w:rFonts w:eastAsia="標楷體" w:cs="標楷體"/>
          <w:kern w:val="0"/>
        </w:rPr>
        <w:t>1</w:t>
      </w:r>
      <w:r w:rsidRPr="006D44EE">
        <w:rPr>
          <w:rFonts w:eastAsia="標楷體" w:cs="標楷體" w:hint="eastAsia"/>
          <w:kern w:val="0"/>
        </w:rPr>
        <w:t>年之</w:t>
      </w:r>
      <w:r w:rsidRPr="006D44EE">
        <w:rPr>
          <w:rFonts w:eastAsia="標楷體" w:cs="標楷體"/>
          <w:kern w:val="0"/>
        </w:rPr>
        <w:t>11</w:t>
      </w:r>
      <w:r w:rsidRPr="006D44EE">
        <w:rPr>
          <w:rFonts w:eastAsia="標楷體" w:cs="標楷體" w:hint="eastAsia"/>
          <w:kern w:val="0"/>
        </w:rPr>
        <w:t>底前，向本會提出</w:t>
      </w:r>
      <w:r w:rsidRPr="006D44EE">
        <w:rPr>
          <w:rFonts w:eastAsia="標楷體" w:cs="標楷體" w:hint="eastAsia"/>
          <w:kern w:val="0"/>
        </w:rPr>
        <w:lastRenderedPageBreak/>
        <w:t>該年計畫期末報告書及第</w:t>
      </w:r>
      <w:r w:rsidRPr="006D44EE">
        <w:rPr>
          <w:rFonts w:eastAsia="標楷體" w:cs="標楷體"/>
          <w:kern w:val="0"/>
        </w:rPr>
        <w:t>2</w:t>
      </w:r>
      <w:r w:rsidRPr="006D44EE">
        <w:rPr>
          <w:rFonts w:eastAsia="標楷體" w:cs="標楷體" w:hint="eastAsia"/>
          <w:kern w:val="0"/>
        </w:rPr>
        <w:t>年計畫構想書。本會應就其書面資料進行審查，必要時，得辦理實地查核。</w:t>
      </w:r>
    </w:p>
    <w:p w14:paraId="5495424A"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產學計畫主持人應於計畫結束後</w:t>
      </w:r>
      <w:r w:rsidRPr="006D44EE">
        <w:rPr>
          <w:rFonts w:eastAsia="標楷體" w:cs="標楷體"/>
          <w:kern w:val="0"/>
        </w:rPr>
        <w:t>2</w:t>
      </w:r>
      <w:r w:rsidRPr="006D44EE">
        <w:rPr>
          <w:rFonts w:eastAsia="標楷體" w:cs="標楷體" w:hint="eastAsia"/>
          <w:kern w:val="0"/>
        </w:rPr>
        <w:t>個月內繳交研究成果報告。超過</w:t>
      </w:r>
      <w:r w:rsidRPr="006D44EE">
        <w:rPr>
          <w:rFonts w:eastAsia="標楷體" w:cs="標楷體"/>
          <w:kern w:val="0"/>
        </w:rPr>
        <w:t>1</w:t>
      </w:r>
      <w:r w:rsidRPr="006D44EE">
        <w:rPr>
          <w:rFonts w:eastAsia="標楷體" w:cs="標楷體" w:hint="eastAsia"/>
          <w:kern w:val="0"/>
        </w:rPr>
        <w:t>年之產學計畫，計畫主持人應於第</w:t>
      </w:r>
      <w:r w:rsidRPr="006D44EE">
        <w:rPr>
          <w:rFonts w:eastAsia="標楷體" w:cs="標楷體"/>
          <w:kern w:val="0"/>
        </w:rPr>
        <w:t>1</w:t>
      </w:r>
      <w:r w:rsidRPr="006D44EE">
        <w:rPr>
          <w:rFonts w:eastAsia="標楷體" w:cs="標楷體" w:hint="eastAsia"/>
          <w:kern w:val="0"/>
        </w:rPr>
        <w:t>年計畫結束後</w:t>
      </w:r>
      <w:r w:rsidRPr="006D44EE">
        <w:rPr>
          <w:rFonts w:eastAsia="標楷體" w:cs="標楷體"/>
          <w:kern w:val="0"/>
        </w:rPr>
        <w:t>1</w:t>
      </w:r>
      <w:r w:rsidRPr="006D44EE">
        <w:rPr>
          <w:rFonts w:eastAsia="標楷體" w:cs="標楷體" w:hint="eastAsia"/>
          <w:kern w:val="0"/>
        </w:rPr>
        <w:t>個月內，及於第</w:t>
      </w:r>
      <w:r w:rsidRPr="006D44EE">
        <w:rPr>
          <w:rFonts w:eastAsia="標楷體" w:cs="標楷體"/>
          <w:kern w:val="0"/>
        </w:rPr>
        <w:t>2</w:t>
      </w:r>
      <w:r w:rsidRPr="006D44EE">
        <w:rPr>
          <w:rFonts w:eastAsia="標楷體" w:cs="標楷體" w:hint="eastAsia"/>
          <w:kern w:val="0"/>
        </w:rPr>
        <w:t>年計畫結束後</w:t>
      </w:r>
      <w:r w:rsidRPr="006D44EE">
        <w:rPr>
          <w:rFonts w:eastAsia="標楷體" w:cs="標楷體"/>
          <w:kern w:val="0"/>
        </w:rPr>
        <w:t>2</w:t>
      </w:r>
      <w:r w:rsidRPr="006D44EE">
        <w:rPr>
          <w:rFonts w:eastAsia="標楷體" w:cs="標楷體" w:hint="eastAsia"/>
          <w:kern w:val="0"/>
        </w:rPr>
        <w:t>個月內繳交研究成果報告。</w:t>
      </w:r>
    </w:p>
    <w:p w14:paraId="7D1CF835"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產學計畫之督導及考核等，依行政院農業委員會「農業科技計畫</w:t>
      </w:r>
      <w:proofErr w:type="gramStart"/>
      <w:r w:rsidRPr="006D44EE">
        <w:rPr>
          <w:rFonts w:eastAsia="標楷體" w:cs="標楷體" w:hint="eastAsia"/>
          <w:kern w:val="0"/>
        </w:rPr>
        <w:t>研</w:t>
      </w:r>
      <w:proofErr w:type="gramEnd"/>
      <w:r w:rsidRPr="006D44EE">
        <w:rPr>
          <w:rFonts w:eastAsia="標楷體" w:cs="標楷體" w:hint="eastAsia"/>
          <w:kern w:val="0"/>
        </w:rPr>
        <w:t>提與管理作業手冊」辦理。</w:t>
      </w:r>
    </w:p>
    <w:p w14:paraId="5B6AF599"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本會補助產學合作計畫經費之使用、請撥及核銷等，依行政院農業委員會主管計畫經費處理作業規定辦理。</w:t>
      </w:r>
    </w:p>
    <w:p w14:paraId="315CE199"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產學計畫所獲得之智慧財產權及相關研發成果，其歸屬、管理及運用，依本辦法及其他相關規定辦理。</w:t>
      </w:r>
    </w:p>
    <w:p w14:paraId="53477D74"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參與產學計畫之業者出資經費達計畫總經費</w:t>
      </w:r>
      <w:r w:rsidRPr="006D44EE">
        <w:rPr>
          <w:rFonts w:eastAsia="標楷體" w:cs="標楷體"/>
          <w:kern w:val="0"/>
        </w:rPr>
        <w:t>30%</w:t>
      </w:r>
      <w:r w:rsidRPr="006D44EE">
        <w:rPr>
          <w:rFonts w:eastAsia="標楷體" w:cs="標楷體" w:hint="eastAsia"/>
          <w:kern w:val="0"/>
        </w:rPr>
        <w:t>以上者，得依契約約定獲得專屬授權協商權利。</w:t>
      </w:r>
    </w:p>
    <w:p w14:paraId="78A4A0EE" w14:textId="77777777" w:rsidR="007F794B" w:rsidRPr="006D44EE" w:rsidRDefault="007F794B" w:rsidP="007F794B">
      <w:pPr>
        <w:tabs>
          <w:tab w:val="left" w:pos="851"/>
        </w:tabs>
        <w:spacing w:line="400" w:lineRule="exact"/>
        <w:ind w:left="851"/>
        <w:jc w:val="both"/>
        <w:rPr>
          <w:rFonts w:eastAsia="標楷體"/>
          <w:kern w:val="0"/>
        </w:rPr>
      </w:pPr>
      <w:r w:rsidRPr="006D44EE">
        <w:rPr>
          <w:rFonts w:eastAsia="標楷體" w:cs="標楷體" w:hint="eastAsia"/>
          <w:kern w:val="0"/>
        </w:rPr>
        <w:t>依前項規定取得專屬授權協商權利之業者，於計畫結束後</w:t>
      </w:r>
      <w:r w:rsidRPr="006D44EE">
        <w:rPr>
          <w:rFonts w:eastAsia="標楷體" w:cs="標楷體"/>
          <w:kern w:val="0"/>
        </w:rPr>
        <w:t>1</w:t>
      </w:r>
      <w:r w:rsidRPr="006D44EE">
        <w:rPr>
          <w:rFonts w:eastAsia="標楷體" w:cs="標楷體" w:hint="eastAsia"/>
          <w:kern w:val="0"/>
        </w:rPr>
        <w:t>年內，未與下列執行單位完成授權契約</w:t>
      </w:r>
      <w:proofErr w:type="gramStart"/>
      <w:r w:rsidRPr="006D44EE">
        <w:rPr>
          <w:rFonts w:eastAsia="標楷體" w:cs="標楷體" w:hint="eastAsia"/>
          <w:kern w:val="0"/>
        </w:rPr>
        <w:t>訂定者</w:t>
      </w:r>
      <w:proofErr w:type="gramEnd"/>
      <w:r w:rsidRPr="006D44EE">
        <w:rPr>
          <w:rFonts w:eastAsia="標楷體" w:cs="標楷體" w:hint="eastAsia"/>
          <w:kern w:val="0"/>
        </w:rPr>
        <w:t>，該執行單位得逕行授權其他廠商。但有正當理由者，得於期限屆滿前申請展延，展延期限為</w:t>
      </w:r>
      <w:r w:rsidRPr="006D44EE">
        <w:rPr>
          <w:rFonts w:eastAsia="標楷體" w:cs="標楷體"/>
          <w:kern w:val="0"/>
        </w:rPr>
        <w:t>6</w:t>
      </w:r>
      <w:r w:rsidRPr="006D44EE">
        <w:rPr>
          <w:rFonts w:eastAsia="標楷體" w:cs="標楷體" w:hint="eastAsia"/>
          <w:kern w:val="0"/>
        </w:rPr>
        <w:t>個月，並以</w:t>
      </w:r>
      <w:r w:rsidRPr="006D44EE">
        <w:rPr>
          <w:rFonts w:eastAsia="標楷體" w:cs="標楷體"/>
          <w:kern w:val="0"/>
        </w:rPr>
        <w:t>1</w:t>
      </w:r>
      <w:r w:rsidRPr="006D44EE">
        <w:rPr>
          <w:rFonts w:eastAsia="標楷體" w:cs="標楷體" w:hint="eastAsia"/>
          <w:kern w:val="0"/>
        </w:rPr>
        <w:t>次為限：</w:t>
      </w:r>
    </w:p>
    <w:p w14:paraId="5EBEC9D6" w14:textId="77777777" w:rsidR="007F794B" w:rsidRPr="006D44EE" w:rsidRDefault="007F794B" w:rsidP="00714F03">
      <w:pPr>
        <w:numPr>
          <w:ilvl w:val="0"/>
          <w:numId w:val="35"/>
        </w:numPr>
        <w:tabs>
          <w:tab w:val="left" w:pos="1276"/>
        </w:tabs>
        <w:spacing w:line="400" w:lineRule="exact"/>
        <w:ind w:left="1276" w:hanging="558"/>
        <w:jc w:val="both"/>
        <w:rPr>
          <w:rFonts w:eastAsia="標楷體" w:cs="標楷體" w:hint="eastAsia"/>
          <w:kern w:val="0"/>
        </w:rPr>
      </w:pPr>
      <w:r w:rsidRPr="006D44EE">
        <w:rPr>
          <w:rFonts w:eastAsia="標楷體" w:cs="標楷體" w:hint="eastAsia"/>
          <w:kern w:val="0"/>
        </w:rPr>
        <w:t>本會或所屬試驗研究機關。</w:t>
      </w:r>
    </w:p>
    <w:p w14:paraId="58520EDA" w14:textId="77777777" w:rsidR="007F794B" w:rsidRPr="006D44EE" w:rsidRDefault="007F794B" w:rsidP="00714F03">
      <w:pPr>
        <w:numPr>
          <w:ilvl w:val="0"/>
          <w:numId w:val="35"/>
        </w:numPr>
        <w:tabs>
          <w:tab w:val="left" w:pos="1276"/>
        </w:tabs>
        <w:spacing w:line="400" w:lineRule="exact"/>
        <w:ind w:left="1276" w:hanging="558"/>
        <w:jc w:val="both"/>
        <w:rPr>
          <w:rFonts w:eastAsia="標楷體" w:cs="標楷體" w:hint="eastAsia"/>
          <w:kern w:val="0"/>
        </w:rPr>
      </w:pPr>
      <w:r w:rsidRPr="006D44EE">
        <w:rPr>
          <w:rFonts w:eastAsia="標楷體" w:cs="標楷體" w:hint="eastAsia"/>
          <w:kern w:val="0"/>
        </w:rPr>
        <w:t>非屬前款之執行單位且已通過本會研發成果管理制度評鑑者。專屬授權期滿後，前項各款之執行單位得將該技術逕行授權其他廠商。授權年限得依特殊需求提報本會農業智慧財產權審議會審議</w:t>
      </w:r>
      <w:proofErr w:type="gramStart"/>
      <w:r w:rsidRPr="006D44EE">
        <w:rPr>
          <w:rFonts w:eastAsia="標楷體" w:cs="標楷體" w:hint="eastAsia"/>
          <w:kern w:val="0"/>
        </w:rPr>
        <w:t>同意後展延</w:t>
      </w:r>
      <w:proofErr w:type="gramEnd"/>
      <w:r w:rsidRPr="006D44EE">
        <w:rPr>
          <w:rFonts w:eastAsia="標楷體" w:cs="標楷體" w:hint="eastAsia"/>
          <w:kern w:val="0"/>
        </w:rPr>
        <w:t>。</w:t>
      </w:r>
    </w:p>
    <w:p w14:paraId="5F10A18D" w14:textId="77777777" w:rsidR="007F794B" w:rsidRPr="006D44EE" w:rsidRDefault="007F794B" w:rsidP="002F1F9C">
      <w:pPr>
        <w:pStyle w:val="1"/>
        <w:numPr>
          <w:ilvl w:val="0"/>
          <w:numId w:val="0"/>
        </w:numPr>
        <w:spacing w:before="180" w:after="180" w:line="400" w:lineRule="exact"/>
        <w:ind w:left="480" w:right="240" w:hanging="480"/>
        <w:rPr>
          <w:rFonts w:ascii="標楷體" w:hAnsi="標楷體" w:cs="標楷體" w:hint="eastAsia"/>
          <w:szCs w:val="28"/>
        </w:rPr>
      </w:pPr>
      <w:r w:rsidRPr="006D44EE">
        <w:br w:type="page"/>
      </w:r>
      <w:bookmarkStart w:id="4" w:name="_Toc438827381"/>
      <w:bookmarkStart w:id="5" w:name="_Toc462926103"/>
      <w:r w:rsidR="00B729E5">
        <w:rPr>
          <w:rFonts w:hint="eastAsia"/>
        </w:rPr>
        <w:lastRenderedPageBreak/>
        <w:t>附件</w:t>
      </w:r>
      <w:r w:rsidR="00B729E5">
        <w:rPr>
          <w:rFonts w:hint="eastAsia"/>
        </w:rPr>
        <w:t>5-</w:t>
      </w:r>
      <w:r>
        <w:rPr>
          <w:rFonts w:hint="eastAsia"/>
        </w:rPr>
        <w:t>2</w:t>
      </w:r>
      <w:r w:rsidRPr="006D44EE">
        <w:rPr>
          <w:rFonts w:hint="eastAsia"/>
        </w:rPr>
        <w:t xml:space="preserve">   </w:t>
      </w:r>
      <w:r w:rsidRPr="006D44EE">
        <w:rPr>
          <w:rFonts w:ascii="標楷體" w:hAnsi="標楷體" w:cs="標楷體" w:hint="eastAsia"/>
          <w:szCs w:val="28"/>
        </w:rPr>
        <w:t>行政院農業委員會公務機密維護作業要點</w:t>
      </w:r>
      <w:bookmarkEnd w:id="4"/>
      <w:bookmarkEnd w:id="5"/>
    </w:p>
    <w:p w14:paraId="1C128EB1" w14:textId="77777777" w:rsidR="007F794B" w:rsidRPr="006D44EE" w:rsidRDefault="007F794B" w:rsidP="007F794B">
      <w:pPr>
        <w:spacing w:beforeLines="100" w:before="360" w:afterLines="100" w:after="360" w:line="400" w:lineRule="exact"/>
        <w:jc w:val="center"/>
        <w:rPr>
          <w:rFonts w:eastAsia="標楷體"/>
          <w:b/>
          <w:bCs/>
          <w:sz w:val="28"/>
        </w:rPr>
      </w:pPr>
      <w:r w:rsidRPr="006D44EE">
        <w:rPr>
          <w:rFonts w:eastAsia="標楷體" w:cs="標楷體" w:hint="eastAsia"/>
          <w:b/>
          <w:bCs/>
          <w:sz w:val="28"/>
        </w:rPr>
        <w:t>行政院農業委員會公務機密維護作業要點</w:t>
      </w:r>
    </w:p>
    <w:p w14:paraId="0EF8E86E" w14:textId="77777777" w:rsidR="007F794B" w:rsidRPr="006D44EE" w:rsidRDefault="007F794B" w:rsidP="007F794B">
      <w:pPr>
        <w:pStyle w:val="af4"/>
        <w:snapToGrid w:val="0"/>
        <w:spacing w:beforeLines="50" w:before="180" w:line="240" w:lineRule="auto"/>
        <w:ind w:firstLineChars="1772" w:firstLine="3544"/>
        <w:rPr>
          <w:rFonts w:eastAsia="標楷體" w:cs="標楷體"/>
          <w:sz w:val="20"/>
          <w:szCs w:val="24"/>
        </w:rPr>
      </w:pPr>
      <w:r w:rsidRPr="006D44EE">
        <w:rPr>
          <w:rFonts w:eastAsia="標楷體" w:cs="標楷體" w:hint="eastAsia"/>
          <w:sz w:val="20"/>
          <w:szCs w:val="24"/>
        </w:rPr>
        <w:t>中華民國</w:t>
      </w:r>
      <w:r w:rsidRPr="006D44EE">
        <w:rPr>
          <w:rFonts w:eastAsia="標楷體" w:cs="標楷體" w:hint="eastAsia"/>
          <w:sz w:val="20"/>
          <w:szCs w:val="24"/>
        </w:rPr>
        <w:t>100</w:t>
      </w:r>
      <w:r w:rsidRPr="006D44EE">
        <w:rPr>
          <w:rFonts w:eastAsia="標楷體" w:cs="標楷體" w:hint="eastAsia"/>
          <w:sz w:val="20"/>
          <w:szCs w:val="24"/>
        </w:rPr>
        <w:t>年</w:t>
      </w:r>
      <w:r w:rsidRPr="006D44EE">
        <w:rPr>
          <w:rFonts w:eastAsia="標楷體" w:cs="標楷體" w:hint="eastAsia"/>
          <w:sz w:val="20"/>
          <w:szCs w:val="24"/>
        </w:rPr>
        <w:t>9</w:t>
      </w:r>
      <w:r w:rsidRPr="006D44EE">
        <w:rPr>
          <w:rFonts w:eastAsia="標楷體" w:cs="標楷體" w:hint="eastAsia"/>
          <w:sz w:val="20"/>
          <w:szCs w:val="24"/>
        </w:rPr>
        <w:t>月</w:t>
      </w:r>
      <w:r w:rsidRPr="006D44EE">
        <w:rPr>
          <w:rFonts w:eastAsia="標楷體" w:cs="標楷體" w:hint="eastAsia"/>
          <w:sz w:val="20"/>
          <w:szCs w:val="24"/>
        </w:rPr>
        <w:t>26</w:t>
      </w:r>
      <w:r w:rsidRPr="006D44EE">
        <w:rPr>
          <w:rFonts w:eastAsia="標楷體" w:cs="標楷體" w:hint="eastAsia"/>
          <w:sz w:val="20"/>
          <w:szCs w:val="24"/>
        </w:rPr>
        <w:t>日農政字第</w:t>
      </w:r>
      <w:r w:rsidRPr="006D44EE">
        <w:rPr>
          <w:rFonts w:eastAsia="標楷體" w:cs="標楷體"/>
          <w:sz w:val="20"/>
          <w:szCs w:val="24"/>
        </w:rPr>
        <w:t>1000084484</w:t>
      </w:r>
      <w:r w:rsidRPr="006D44EE">
        <w:rPr>
          <w:rFonts w:eastAsia="標楷體" w:cs="標楷體" w:hint="eastAsia"/>
          <w:sz w:val="20"/>
          <w:szCs w:val="24"/>
        </w:rPr>
        <w:t>號函修正</w:t>
      </w:r>
    </w:p>
    <w:p w14:paraId="7DF98C6A" w14:textId="77777777" w:rsidR="007F794B" w:rsidRPr="006D44EE" w:rsidRDefault="007F794B" w:rsidP="00714F03">
      <w:pPr>
        <w:numPr>
          <w:ilvl w:val="0"/>
          <w:numId w:val="36"/>
        </w:numPr>
        <w:tabs>
          <w:tab w:val="left" w:pos="567"/>
        </w:tabs>
        <w:spacing w:beforeLines="100" w:before="360" w:line="400" w:lineRule="exact"/>
        <w:ind w:left="567" w:hanging="567"/>
        <w:jc w:val="both"/>
        <w:rPr>
          <w:rFonts w:eastAsia="標楷體" w:cs="標楷體" w:hint="eastAsia"/>
          <w:kern w:val="0"/>
        </w:rPr>
      </w:pPr>
      <w:r w:rsidRPr="006D44EE">
        <w:rPr>
          <w:rFonts w:eastAsia="標楷體" w:cs="標楷體" w:hint="eastAsia"/>
          <w:kern w:val="0"/>
        </w:rPr>
        <w:t>行政院農業委員會（以下簡稱本會）為執行國家機密保護法與其施行細則、機密檔案管理辦法、文書處理手冊及政風機構維護公務機密作業要點關於維護公務機密等規定，訂定本要點。</w:t>
      </w:r>
    </w:p>
    <w:p w14:paraId="698CB125"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機密文書區分為「國家機密文書」及「一般公務機密文書」。「國家機密文書」區分為「絕對機密」、「極機密」、「機密」三級；「一般公務機密文書」列為「密」等級。</w:t>
      </w:r>
    </w:p>
    <w:p w14:paraId="5574D559"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本會處理機密文書，應依國家機密保護法與其施行細則、文書處理手冊及其他法令規定有關文書保密規定辦理。</w:t>
      </w:r>
    </w:p>
    <w:p w14:paraId="7E29894D" w14:textId="77777777" w:rsidR="007F794B" w:rsidRPr="006D44EE" w:rsidRDefault="007F794B" w:rsidP="007F794B">
      <w:pPr>
        <w:tabs>
          <w:tab w:val="left" w:pos="567"/>
        </w:tabs>
        <w:spacing w:line="400" w:lineRule="exact"/>
        <w:ind w:left="567" w:firstLineChars="177" w:firstLine="425"/>
        <w:jc w:val="both"/>
        <w:rPr>
          <w:rFonts w:eastAsia="標楷體" w:cs="標楷體" w:hint="eastAsia"/>
          <w:kern w:val="0"/>
        </w:rPr>
      </w:pPr>
      <w:r w:rsidRPr="006D44EE">
        <w:rPr>
          <w:rFonts w:eastAsia="標楷體" w:cs="標楷體" w:hint="eastAsia"/>
          <w:kern w:val="0"/>
        </w:rPr>
        <w:t>政風室應會同秘書室適時辦理稽核，以瞭解各項文書保密遵守情形，適時導正，避免洩密情事發生。</w:t>
      </w:r>
    </w:p>
    <w:p w14:paraId="1A85443D"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本會主管之敏感農業科技項目，應依科技資料保密要點及政府資助敏感科技研究計畫安全管制作業手冊規定辦理，以防止敏感農業科技研發成果外流，其辦理方式如下：</w:t>
      </w:r>
    </w:p>
    <w:p w14:paraId="059795FB"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本會各項試驗研究屬於敏感農業科技項目</w:t>
      </w:r>
      <w:proofErr w:type="gramStart"/>
      <w:r w:rsidRPr="006D44EE">
        <w:rPr>
          <w:rFonts w:eastAsia="標楷體" w:cs="標楷體" w:hint="eastAsia"/>
          <w:kern w:val="0"/>
        </w:rPr>
        <w:t>者需否列入</w:t>
      </w:r>
      <w:proofErr w:type="gramEnd"/>
      <w:r w:rsidRPr="006D44EE">
        <w:rPr>
          <w:rFonts w:eastAsia="標楷體" w:cs="標楷體" w:hint="eastAsia"/>
          <w:kern w:val="0"/>
        </w:rPr>
        <w:t>機密，由本會科技處就其影響國家安全、國家利益等因素綜合考量，且依國家機密保護法相關規定，彙報機關首長核定。</w:t>
      </w:r>
    </w:p>
    <w:p w14:paraId="23616C0B"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敏感農業科技研發成果發表或參與公開活動應先審視是否涉及保密資料，並經由計畫主管單位及本會科技處依據資料內容之影響程度、資料公開必要性等要素予以審查，若同意所請，必要時應要求機密資料接受單位簽署保密協定。</w:t>
      </w:r>
    </w:p>
    <w:p w14:paraId="6B7A9BC3"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本會各機關（單位）發現洩漏敏感農業科技或其他異常事項，應立即採取補救措施，同時速報本會科技處及政風室處理。</w:t>
      </w:r>
    </w:p>
    <w:p w14:paraId="59B689C4"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本會科技處對於各項敏感農業科技計畫應建立安全管制保密機制，對於相關計畫主辦或相關人員，應列</w:t>
      </w:r>
      <w:proofErr w:type="gramStart"/>
      <w:r w:rsidRPr="006D44EE">
        <w:rPr>
          <w:rFonts w:eastAsia="標楷體" w:cs="標楷體" w:hint="eastAsia"/>
          <w:kern w:val="0"/>
        </w:rPr>
        <w:t>冊存管</w:t>
      </w:r>
      <w:proofErr w:type="gramEnd"/>
      <w:r w:rsidRPr="006D44EE">
        <w:rPr>
          <w:rFonts w:eastAsia="標楷體" w:cs="標楷體" w:hint="eastAsia"/>
          <w:kern w:val="0"/>
        </w:rPr>
        <w:t>；上述人員出境參與相關會議或活動，應經機關首長核准並事先知會科技處及政風室。</w:t>
      </w:r>
    </w:p>
    <w:p w14:paraId="4ACFFCD8" w14:textId="77777777" w:rsidR="007F794B" w:rsidRPr="006D44EE" w:rsidRDefault="007F794B" w:rsidP="007F794B">
      <w:pPr>
        <w:tabs>
          <w:tab w:val="left" w:pos="1134"/>
        </w:tabs>
        <w:spacing w:line="400" w:lineRule="exact"/>
        <w:ind w:left="1134"/>
        <w:jc w:val="both"/>
        <w:rPr>
          <w:rFonts w:eastAsia="標楷體" w:cs="標楷體" w:hint="eastAsia"/>
          <w:kern w:val="0"/>
        </w:rPr>
      </w:pPr>
      <w:r w:rsidRPr="006D44EE">
        <w:rPr>
          <w:rFonts w:eastAsia="標楷體" w:cs="標楷體" w:hint="eastAsia"/>
          <w:kern w:val="0"/>
        </w:rPr>
        <w:t>前項敏感農業科技項目，以本會報由行政院國家科學委員會核定之項目為</w:t>
      </w:r>
      <w:proofErr w:type="gramStart"/>
      <w:r w:rsidRPr="006D44EE">
        <w:rPr>
          <w:rFonts w:eastAsia="標楷體" w:cs="標楷體" w:hint="eastAsia"/>
          <w:kern w:val="0"/>
        </w:rPr>
        <w:t>準</w:t>
      </w:r>
      <w:proofErr w:type="gramEnd"/>
      <w:r w:rsidRPr="006D44EE">
        <w:rPr>
          <w:rFonts w:eastAsia="標楷體" w:cs="標楷體" w:hint="eastAsia"/>
          <w:kern w:val="0"/>
        </w:rPr>
        <w:t>。</w:t>
      </w:r>
    </w:p>
    <w:p w14:paraId="2823BFBD"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資訊安全管理事項應依行政院及所屬各機關資訊安全管理要點辦理，本會有關電腦資訊機密維護，應輔以下列措施：</w:t>
      </w:r>
    </w:p>
    <w:p w14:paraId="7E7F8442"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有關資料之輸出入，</w:t>
      </w:r>
      <w:proofErr w:type="gramStart"/>
      <w:r w:rsidRPr="006D44EE">
        <w:rPr>
          <w:rFonts w:eastAsia="標楷體" w:cs="標楷體" w:hint="eastAsia"/>
          <w:kern w:val="0"/>
        </w:rPr>
        <w:t>均應建立</w:t>
      </w:r>
      <w:proofErr w:type="gramEnd"/>
      <w:r w:rsidRPr="006D44EE">
        <w:rPr>
          <w:rFonts w:eastAsia="標楷體" w:cs="標楷體" w:hint="eastAsia"/>
          <w:kern w:val="0"/>
        </w:rPr>
        <w:t>識別碼或通行碼等管制制度，並應視需要經常</w:t>
      </w:r>
      <w:r w:rsidRPr="006D44EE">
        <w:rPr>
          <w:rFonts w:eastAsia="標楷體" w:cs="標楷體" w:hint="eastAsia"/>
          <w:kern w:val="0"/>
        </w:rPr>
        <w:lastRenderedPageBreak/>
        <w:t>更新。</w:t>
      </w:r>
    </w:p>
    <w:p w14:paraId="7D01C691"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連線作業管制使用終端機設備與其他機關主機連線作業者，應報請權責單位核准後，給與編號列入管制，並於系統中限制其可運用之範圍。</w:t>
      </w:r>
    </w:p>
    <w:p w14:paraId="482BACC6"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資訊檔案應建立資訊檔案管理制度，分級管理，具機密性質資料，應依規定加</w:t>
      </w:r>
      <w:proofErr w:type="gramStart"/>
      <w:r w:rsidRPr="006D44EE">
        <w:rPr>
          <w:rFonts w:eastAsia="標楷體" w:cs="標楷體" w:hint="eastAsia"/>
          <w:kern w:val="0"/>
        </w:rPr>
        <w:t>註</w:t>
      </w:r>
      <w:proofErr w:type="gramEnd"/>
      <w:r w:rsidRPr="006D44EE">
        <w:rPr>
          <w:rFonts w:eastAsia="標楷體" w:cs="標楷體" w:hint="eastAsia"/>
          <w:kern w:val="0"/>
        </w:rPr>
        <w:t>機密屬性，輸出之機密性報表，亦同。</w:t>
      </w:r>
    </w:p>
    <w:p w14:paraId="4E900AC2"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個人電腦管制機密資料以硬碟或磁碟片錄製檔案者，應加設資料存取控制。</w:t>
      </w:r>
    </w:p>
    <w:p w14:paraId="06F9A4B9"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儲存機密資料之磁碟片指定專人管理，每日詳實紀錄調借使用情形，定期清點數量，並應利用防潮箱</w:t>
      </w:r>
      <w:proofErr w:type="gramStart"/>
      <w:r w:rsidRPr="006D44EE">
        <w:rPr>
          <w:rFonts w:eastAsia="標楷體" w:cs="標楷體" w:hint="eastAsia"/>
          <w:kern w:val="0"/>
        </w:rPr>
        <w:t>﹙</w:t>
      </w:r>
      <w:proofErr w:type="gramEnd"/>
      <w:r w:rsidRPr="006D44EE">
        <w:rPr>
          <w:rFonts w:eastAsia="標楷體" w:cs="標楷體" w:hint="eastAsia"/>
          <w:kern w:val="0"/>
        </w:rPr>
        <w:t>櫃</w:t>
      </w:r>
      <w:proofErr w:type="gramStart"/>
      <w:r w:rsidRPr="006D44EE">
        <w:rPr>
          <w:rFonts w:eastAsia="標楷體" w:cs="標楷體" w:hint="eastAsia"/>
          <w:kern w:val="0"/>
        </w:rPr>
        <w:t>﹚</w:t>
      </w:r>
      <w:proofErr w:type="gramEnd"/>
      <w:r w:rsidRPr="006D44EE">
        <w:rPr>
          <w:rFonts w:eastAsia="標楷體" w:cs="標楷體" w:hint="eastAsia"/>
          <w:kern w:val="0"/>
        </w:rPr>
        <w:t>存放，平日應上鎖妥慎保管。</w:t>
      </w:r>
    </w:p>
    <w:p w14:paraId="3231046E"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硬體介面卡及軟體程式作業，經權責主管核可後由資訊人員實施，非經資訊人員同意，不得擅自更動介面卡及修改程式。</w:t>
      </w:r>
    </w:p>
    <w:p w14:paraId="1D83C4C8"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由政風室會同資訊中心依本會資訊稽核作業規定實施相關安全檢查及稽核。</w:t>
      </w:r>
    </w:p>
    <w:p w14:paraId="6320F7CF"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本會召開涉及機密性質之會議，應依下列規定辦理：</w:t>
      </w:r>
    </w:p>
    <w:p w14:paraId="02CFA129"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會議議事範圍涉及機密事項者，應事先核定機密等級，並由主席或指定人員在會議開始及終結時口頭宣布。</w:t>
      </w:r>
    </w:p>
    <w:p w14:paraId="72665704"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會議會場應選擇環境單純或有隔音設備處所舉行，會議召開前，承辦單位應確實檢視會場陳設與</w:t>
      </w:r>
      <w:proofErr w:type="gramStart"/>
      <w:r w:rsidRPr="006D44EE">
        <w:rPr>
          <w:rFonts w:eastAsia="標楷體" w:cs="標楷體" w:hint="eastAsia"/>
          <w:kern w:val="0"/>
        </w:rPr>
        <w:t>週</w:t>
      </w:r>
      <w:proofErr w:type="gramEnd"/>
      <w:r w:rsidRPr="006D44EE">
        <w:rPr>
          <w:rFonts w:eastAsia="標楷體" w:cs="標楷體" w:hint="eastAsia"/>
          <w:kern w:val="0"/>
        </w:rPr>
        <w:t>邊，防止竊聽情事發生。</w:t>
      </w:r>
    </w:p>
    <w:p w14:paraId="5B252C57"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對參與人員資格嚴</w:t>
      </w:r>
      <w:proofErr w:type="gramStart"/>
      <w:r w:rsidRPr="006D44EE">
        <w:rPr>
          <w:rFonts w:eastAsia="標楷體" w:cs="標楷體" w:hint="eastAsia"/>
          <w:kern w:val="0"/>
        </w:rPr>
        <w:t>予審</w:t>
      </w:r>
      <w:proofErr w:type="gramEnd"/>
      <w:r w:rsidRPr="006D44EE">
        <w:rPr>
          <w:rFonts w:eastAsia="標楷體" w:cs="標楷體" w:hint="eastAsia"/>
          <w:kern w:val="0"/>
        </w:rPr>
        <w:t>查並作保密要求，會議資料應編號並</w:t>
      </w:r>
      <w:proofErr w:type="gramStart"/>
      <w:r w:rsidRPr="006D44EE">
        <w:rPr>
          <w:rFonts w:eastAsia="標楷體" w:cs="標楷體" w:hint="eastAsia"/>
          <w:kern w:val="0"/>
        </w:rPr>
        <w:t>予逐頁</w:t>
      </w:r>
      <w:proofErr w:type="gramEnd"/>
      <w:r w:rsidRPr="006D44EE">
        <w:rPr>
          <w:rFonts w:eastAsia="標楷體" w:cs="標楷體" w:hint="eastAsia"/>
          <w:kern w:val="0"/>
        </w:rPr>
        <w:t>註記，由與會人員簽收，會後文件資料收回，會議機密未經許可，不得抄錄、攝影、錄音及以其他方式保存會議內容或對外傳輸現場影音。</w:t>
      </w:r>
    </w:p>
    <w:p w14:paraId="3C22E823"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會議結束後，須由承辦人員清理會場，對遺棄之文件或廢紙，應回收絞碎或作妥善之處理。</w:t>
      </w:r>
    </w:p>
    <w:p w14:paraId="22305B16"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對本會重大施政及其他易滋弊端事項，政</w:t>
      </w:r>
      <w:proofErr w:type="gramStart"/>
      <w:r w:rsidRPr="006D44EE">
        <w:rPr>
          <w:rFonts w:eastAsia="標楷體" w:cs="標楷體" w:hint="eastAsia"/>
          <w:kern w:val="0"/>
        </w:rPr>
        <w:t>風室認有</w:t>
      </w:r>
      <w:proofErr w:type="gramEnd"/>
      <w:r w:rsidRPr="006D44EE">
        <w:rPr>
          <w:rFonts w:eastAsia="標楷體" w:cs="標楷體" w:hint="eastAsia"/>
          <w:kern w:val="0"/>
        </w:rPr>
        <w:t>應列為保密事項或有洩密跡象者，應協調業務主管單位以秘密方式舉行，由政風室會同訂定專案保密計畫據以執行。並針對執行情形提出檢討與具體建議，專案機密維護之範圍如下：</w:t>
      </w:r>
    </w:p>
    <w:p w14:paraId="342322B3"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查核金額以上採購案件之招標過程。</w:t>
      </w:r>
    </w:p>
    <w:p w14:paraId="42F70059"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維持各種考試之公平競爭措施。</w:t>
      </w:r>
    </w:p>
    <w:p w14:paraId="18D52F93"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重要人事</w:t>
      </w:r>
      <w:proofErr w:type="gramStart"/>
      <w:r w:rsidRPr="006D44EE">
        <w:rPr>
          <w:rFonts w:eastAsia="標楷體" w:cs="標楷體" w:hint="eastAsia"/>
          <w:kern w:val="0"/>
        </w:rPr>
        <w:t>甄</w:t>
      </w:r>
      <w:proofErr w:type="gramEnd"/>
      <w:r w:rsidRPr="006D44EE">
        <w:rPr>
          <w:rFonts w:eastAsia="標楷體" w:cs="標楷體" w:hint="eastAsia"/>
          <w:kern w:val="0"/>
        </w:rPr>
        <w:t>審、人事考績評議之過程。</w:t>
      </w:r>
    </w:p>
    <w:p w14:paraId="458EDAB1"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各種核定屬於國家機密以上之科技會議之召開。</w:t>
      </w:r>
    </w:p>
    <w:p w14:paraId="14688C4C"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重要之評選或遴選作業須保密之事項。</w:t>
      </w:r>
    </w:p>
    <w:p w14:paraId="09DB0AD7"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其他須保密之重大施政措施。</w:t>
      </w:r>
    </w:p>
    <w:p w14:paraId="333B9BAB"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本會配有通信保密裝備使用保管單位，應依政府機關密碼統合辦法及相關密碼作業規定，加強注意相關保密措施及辦理下列事項：</w:t>
      </w:r>
      <w:r w:rsidRPr="006D44EE">
        <w:rPr>
          <w:rFonts w:eastAsia="標楷體" w:cs="標楷體" w:hint="eastAsia"/>
          <w:kern w:val="0"/>
        </w:rPr>
        <w:t xml:space="preserve"> </w:t>
      </w:r>
    </w:p>
    <w:p w14:paraId="10CFC67E"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審慎</w:t>
      </w:r>
      <w:proofErr w:type="gramStart"/>
      <w:r w:rsidRPr="006D44EE">
        <w:rPr>
          <w:rFonts w:eastAsia="標楷體" w:cs="標楷體" w:hint="eastAsia"/>
          <w:kern w:val="0"/>
        </w:rPr>
        <w:t>遴</w:t>
      </w:r>
      <w:proofErr w:type="gramEnd"/>
      <w:r w:rsidRPr="006D44EE">
        <w:rPr>
          <w:rFonts w:eastAsia="標楷體" w:cs="標楷體" w:hint="eastAsia"/>
          <w:kern w:val="0"/>
        </w:rPr>
        <w:t>派密碼作業人員，並切實辦理平時考核，如發現可疑或異常情事，足以影響業務之安全時，保管單位應會知政風室並迅速簽報機關首長，作適切處理。</w:t>
      </w:r>
    </w:p>
    <w:p w14:paraId="0DFE7B4F"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lastRenderedPageBreak/>
        <w:t>保密裝備應有獨立隔離作業處所，裝備及傳真保密通聯登記簿應置放安全保險櫃中，並責由專人保管，另依政府機關密碼統合</w:t>
      </w:r>
      <w:proofErr w:type="gramStart"/>
      <w:r w:rsidRPr="006D44EE">
        <w:rPr>
          <w:rFonts w:eastAsia="標楷體" w:cs="標楷體" w:hint="eastAsia"/>
          <w:kern w:val="0"/>
        </w:rPr>
        <w:t>辦法妥置安全</w:t>
      </w:r>
      <w:proofErr w:type="gramEnd"/>
      <w:r w:rsidRPr="006D44EE">
        <w:rPr>
          <w:rFonts w:eastAsia="標楷體" w:cs="標楷體" w:hint="eastAsia"/>
          <w:kern w:val="0"/>
        </w:rPr>
        <w:t>防護措施，且非經核准不得展示。</w:t>
      </w:r>
    </w:p>
    <w:p w14:paraId="76CD4DA1"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保密裝備、</w:t>
      </w:r>
      <w:proofErr w:type="gramStart"/>
      <w:r w:rsidRPr="006D44EE">
        <w:rPr>
          <w:rFonts w:eastAsia="標楷體" w:cs="標楷體" w:hint="eastAsia"/>
          <w:kern w:val="0"/>
        </w:rPr>
        <w:t>密體及</w:t>
      </w:r>
      <w:proofErr w:type="gramEnd"/>
      <w:r w:rsidRPr="006D44EE">
        <w:rPr>
          <w:rFonts w:eastAsia="標楷體" w:cs="標楷體" w:hint="eastAsia"/>
          <w:kern w:val="0"/>
        </w:rPr>
        <w:t>保密作業相關文件辦理</w:t>
      </w:r>
      <w:proofErr w:type="gramStart"/>
      <w:r w:rsidRPr="006D44EE">
        <w:rPr>
          <w:rFonts w:eastAsia="標楷體" w:cs="標楷體" w:hint="eastAsia"/>
          <w:kern w:val="0"/>
        </w:rPr>
        <w:t>架裝、汰</w:t>
      </w:r>
      <w:proofErr w:type="gramEnd"/>
      <w:r w:rsidRPr="006D44EE">
        <w:rPr>
          <w:rFonts w:eastAsia="標楷體" w:cs="標楷體" w:hint="eastAsia"/>
          <w:kern w:val="0"/>
        </w:rPr>
        <w:t>換、交接及銷毀，應由密碼作業人員會同政風室切實監督其作業情形。</w:t>
      </w:r>
    </w:p>
    <w:p w14:paraId="3D2801B7"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本會有關電話及通信設施機密維護應依下列規定辦理：</w:t>
      </w:r>
    </w:p>
    <w:p w14:paraId="42D6966F" w14:textId="77777777" w:rsidR="007F794B" w:rsidRPr="006D44EE" w:rsidRDefault="007F794B" w:rsidP="00714F03">
      <w:pPr>
        <w:numPr>
          <w:ilvl w:val="0"/>
          <w:numId w:val="267"/>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以電話通聯應避免談及公務上知悉及事關民眾權益之秘密事項，對於探詢或洽辦公務上屬秘密事項，應拒絕回答之。</w:t>
      </w:r>
    </w:p>
    <w:p w14:paraId="3D55E8B5" w14:textId="77777777" w:rsidR="007F794B" w:rsidRPr="006D44EE" w:rsidRDefault="007F794B" w:rsidP="00714F03">
      <w:pPr>
        <w:numPr>
          <w:ilvl w:val="0"/>
          <w:numId w:val="267"/>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電話機及電話線路應由事務單位定期檢查，以防止洩漏機密，發現異常裝置物，應保持現場完整，除迅即通知政風室外，並洽請有關機關派員處理。</w:t>
      </w:r>
    </w:p>
    <w:p w14:paraId="23CD2D11"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本會各單位使用影印機、電話傳真機機密維護應依下列程序辦理：</w:t>
      </w:r>
    </w:p>
    <w:p w14:paraId="11469954"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各單位設置有影印機或傳真機，應指定專人負責管理。</w:t>
      </w:r>
    </w:p>
    <w:p w14:paraId="5C74EF2D"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因公務需要，要求影印之資料若屬機密敏感文件資料，應先經單位主管核准，並由承辦人員負責保管收存處置。</w:t>
      </w:r>
    </w:p>
    <w:p w14:paraId="0D086C04"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機密敏感文件資料不得使用電話傳真機傳送，但如機密敏感性文件因時效性需要，確有使用電話傳真機傳送之必要時，應先以電話確認接收單位與人員後，再行傳送，傳送完畢應核對張數，傳送過程中，傳送人、接收人應</w:t>
      </w:r>
      <w:proofErr w:type="gramStart"/>
      <w:r w:rsidRPr="006D44EE">
        <w:rPr>
          <w:rFonts w:eastAsia="標楷體" w:cs="標楷體" w:hint="eastAsia"/>
          <w:kern w:val="0"/>
        </w:rPr>
        <w:t>全程在場</w:t>
      </w:r>
      <w:proofErr w:type="gramEnd"/>
      <w:r w:rsidRPr="006D44EE">
        <w:rPr>
          <w:rFonts w:eastAsia="標楷體" w:cs="標楷體" w:hint="eastAsia"/>
          <w:kern w:val="0"/>
        </w:rPr>
        <w:t>，立即收存處理，嚴禁隨意放置。</w:t>
      </w:r>
    </w:p>
    <w:p w14:paraId="172480B1"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一般保密事項規定如下：</w:t>
      </w:r>
    </w:p>
    <w:p w14:paraId="6E69B25B"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秘書室於公餘時間僱用外人在本會修繕、佈置或處理雜物時，應指派人員在旁監督，以防重要文件流失。</w:t>
      </w:r>
    </w:p>
    <w:p w14:paraId="67EC45C4"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各單位員工對本會任何公文書，除經特許公開者外，應遵守公務人員服務法第四條之規定，絕對保守機密，不得洩漏。</w:t>
      </w:r>
    </w:p>
    <w:p w14:paraId="6E3D6204"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接待來賓時，主辦單位對於簡報或說明，應事先審查，內容避免提及機密敏感事項，以防洩密。</w:t>
      </w:r>
    </w:p>
    <w:p w14:paraId="43E63049"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本會員工非因公務，不宜在辦公室內會客。</w:t>
      </w:r>
    </w:p>
    <w:p w14:paraId="70D72BAC"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各單位認具有政策性、重要性的新聞稿，以本會名義發布時，應簽報機關首長核定後由發言人（或被授權人員）對外發布。</w:t>
      </w:r>
    </w:p>
    <w:p w14:paraId="09B34672"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下班或臨時離開辦公室時，應將公文收存於辦公桌抽屜或公文櫃內並加鎖，電腦應設定螢幕保護密碼或關機。</w:t>
      </w:r>
    </w:p>
    <w:p w14:paraId="3DA238B0"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辦理機密文書人員發現或判斷可能受理或保管之機密文件已洩漏、遺失時，應即報告主管，並會同政風室查明處理，以</w:t>
      </w:r>
      <w:proofErr w:type="gramStart"/>
      <w:r w:rsidRPr="006D44EE">
        <w:rPr>
          <w:rFonts w:eastAsia="標楷體" w:cs="標楷體" w:hint="eastAsia"/>
          <w:kern w:val="0"/>
        </w:rPr>
        <w:t>採</w:t>
      </w:r>
      <w:proofErr w:type="gramEnd"/>
      <w:r w:rsidRPr="006D44EE">
        <w:rPr>
          <w:rFonts w:eastAsia="標楷體" w:cs="標楷體" w:hint="eastAsia"/>
          <w:kern w:val="0"/>
        </w:rPr>
        <w:t>行必要之補救措施。</w:t>
      </w:r>
    </w:p>
    <w:p w14:paraId="13659766"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政風室對本會正、副機關首長之辦公室或住居所、會議室、貴賓室等場所，得視實際需要經機關首長同意後，規劃辦理反竊聽</w:t>
      </w:r>
      <w:r w:rsidRPr="006D44EE">
        <w:rPr>
          <w:rFonts w:eastAsia="標楷體" w:cs="標楷體" w:hint="eastAsia"/>
          <w:kern w:val="0"/>
        </w:rPr>
        <w:t>(</w:t>
      </w:r>
      <w:r w:rsidRPr="006D44EE">
        <w:rPr>
          <w:rFonts w:eastAsia="標楷體" w:cs="標楷體" w:hint="eastAsia"/>
          <w:kern w:val="0"/>
        </w:rPr>
        <w:t>錄</w:t>
      </w:r>
      <w:r w:rsidRPr="006D44EE">
        <w:rPr>
          <w:rFonts w:eastAsia="標楷體" w:cs="標楷體" w:hint="eastAsia"/>
          <w:kern w:val="0"/>
        </w:rPr>
        <w:t>)</w:t>
      </w:r>
      <w:r w:rsidRPr="006D44EE">
        <w:rPr>
          <w:rFonts w:eastAsia="標楷體" w:cs="標楷體" w:hint="eastAsia"/>
          <w:kern w:val="0"/>
        </w:rPr>
        <w:t>檢測。</w:t>
      </w:r>
    </w:p>
    <w:p w14:paraId="3B6DE744" w14:textId="77777777" w:rsidR="007F794B" w:rsidRPr="006D44EE" w:rsidRDefault="007F794B" w:rsidP="007F794B">
      <w:pPr>
        <w:tabs>
          <w:tab w:val="left" w:pos="851"/>
        </w:tabs>
        <w:spacing w:line="400" w:lineRule="exact"/>
        <w:ind w:left="851"/>
        <w:jc w:val="both"/>
        <w:rPr>
          <w:rFonts w:eastAsia="標楷體" w:cs="標楷體" w:hint="eastAsia"/>
          <w:kern w:val="0"/>
        </w:rPr>
      </w:pPr>
      <w:r w:rsidRPr="006D44EE">
        <w:rPr>
          <w:rFonts w:eastAsia="標楷體" w:cs="標楷體" w:hint="eastAsia"/>
          <w:kern w:val="0"/>
        </w:rPr>
        <w:t>前項反竊聽</w:t>
      </w:r>
      <w:r w:rsidRPr="006D44EE">
        <w:rPr>
          <w:rFonts w:eastAsia="標楷體" w:cs="標楷體" w:hint="eastAsia"/>
          <w:kern w:val="0"/>
        </w:rPr>
        <w:t>(</w:t>
      </w:r>
      <w:r w:rsidRPr="006D44EE">
        <w:rPr>
          <w:rFonts w:eastAsia="標楷體" w:cs="標楷體" w:hint="eastAsia"/>
          <w:kern w:val="0"/>
        </w:rPr>
        <w:t>錄</w:t>
      </w:r>
      <w:r w:rsidRPr="006D44EE">
        <w:rPr>
          <w:rFonts w:eastAsia="標楷體" w:cs="標楷體" w:hint="eastAsia"/>
          <w:kern w:val="0"/>
        </w:rPr>
        <w:t>)</w:t>
      </w:r>
      <w:r w:rsidRPr="006D44EE">
        <w:rPr>
          <w:rFonts w:eastAsia="標楷體" w:cs="標楷體" w:hint="eastAsia"/>
          <w:kern w:val="0"/>
        </w:rPr>
        <w:t>檢測，必要時得洽請有關機關</w:t>
      </w:r>
      <w:r w:rsidRPr="006D44EE">
        <w:rPr>
          <w:rFonts w:eastAsia="標楷體" w:cs="標楷體" w:hint="eastAsia"/>
          <w:kern w:val="0"/>
        </w:rPr>
        <w:t>(</w:t>
      </w:r>
      <w:r w:rsidRPr="006D44EE">
        <w:rPr>
          <w:rFonts w:eastAsia="標楷體" w:cs="標楷體" w:hint="eastAsia"/>
          <w:kern w:val="0"/>
        </w:rPr>
        <w:t>構</w:t>
      </w:r>
      <w:r w:rsidRPr="006D44EE">
        <w:rPr>
          <w:rFonts w:eastAsia="標楷體" w:cs="標楷體" w:hint="eastAsia"/>
          <w:kern w:val="0"/>
        </w:rPr>
        <w:t>)</w:t>
      </w:r>
      <w:r w:rsidRPr="006D44EE">
        <w:rPr>
          <w:rFonts w:eastAsia="標楷體" w:cs="標楷體" w:hint="eastAsia"/>
          <w:kern w:val="0"/>
        </w:rPr>
        <w:t>支援。</w:t>
      </w:r>
    </w:p>
    <w:p w14:paraId="024DF2EC"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lastRenderedPageBreak/>
        <w:t>政風室應依本會業務特性，視發生案例或員工實際需要，以有效方式辦理公務機密維護宣導工作，宣導內容含</w:t>
      </w:r>
      <w:proofErr w:type="gramStart"/>
      <w:r w:rsidRPr="006D44EE">
        <w:rPr>
          <w:rFonts w:eastAsia="標楷體" w:cs="標楷體" w:hint="eastAsia"/>
          <w:kern w:val="0"/>
        </w:rPr>
        <w:t>括</w:t>
      </w:r>
      <w:proofErr w:type="gramEnd"/>
      <w:r w:rsidRPr="006D44EE">
        <w:rPr>
          <w:rFonts w:eastAsia="標楷體" w:cs="標楷體" w:hint="eastAsia"/>
          <w:kern w:val="0"/>
        </w:rPr>
        <w:t>公務機密有關法令、專業知識、實務作法、現存工作缺失、洩密案件處置與檢討、洩密案例等項目。</w:t>
      </w:r>
    </w:p>
    <w:p w14:paraId="036D0BB3"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政風室應會同秘書室、資訊中心及相關單位實施公務機密維護檢查（原則每半年定期檢查</w:t>
      </w:r>
      <w:r w:rsidRPr="006D44EE">
        <w:rPr>
          <w:rFonts w:eastAsia="標楷體" w:cs="標楷體" w:hint="eastAsia"/>
          <w:kern w:val="0"/>
        </w:rPr>
        <w:t>1</w:t>
      </w:r>
      <w:r w:rsidRPr="006D44EE">
        <w:rPr>
          <w:rFonts w:eastAsia="標楷體" w:cs="標楷體" w:hint="eastAsia"/>
          <w:kern w:val="0"/>
        </w:rPr>
        <w:t>次，另視需要作不定期檢查）。並就檢查結果之優劣缺失及改進意見提出書面報告，簽陳機關首長核定後，移請缺失單位檢討改進。</w:t>
      </w:r>
    </w:p>
    <w:p w14:paraId="09667BD8"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發現違規洩密案件，政風室應即瞭解詳細案情，屬本會之違規洩密案件，</w:t>
      </w:r>
      <w:proofErr w:type="gramStart"/>
      <w:r w:rsidRPr="006D44EE">
        <w:rPr>
          <w:rFonts w:eastAsia="標楷體" w:cs="標楷體" w:hint="eastAsia"/>
          <w:kern w:val="0"/>
        </w:rPr>
        <w:t>密簽報</w:t>
      </w:r>
      <w:proofErr w:type="gramEnd"/>
      <w:r w:rsidRPr="006D44EE">
        <w:rPr>
          <w:rFonts w:eastAsia="標楷體" w:cs="標楷體" w:hint="eastAsia"/>
          <w:kern w:val="0"/>
        </w:rPr>
        <w:t>機關首長；非屬本會案件，即通知</w:t>
      </w:r>
      <w:proofErr w:type="gramStart"/>
      <w:r w:rsidRPr="006D44EE">
        <w:rPr>
          <w:rFonts w:eastAsia="標楷體" w:cs="標楷體" w:hint="eastAsia"/>
          <w:kern w:val="0"/>
        </w:rPr>
        <w:t>轄管政風</w:t>
      </w:r>
      <w:proofErr w:type="gramEnd"/>
      <w:r w:rsidRPr="006D44EE">
        <w:rPr>
          <w:rFonts w:eastAsia="標楷體" w:cs="標楷體" w:hint="eastAsia"/>
          <w:kern w:val="0"/>
        </w:rPr>
        <w:t>機構處理。涉行政責任者，交由考績會議處；涉刑事責任者，簽報機關首長核可，函送檢調或警察機關處理。事後會同主管單位，</w:t>
      </w:r>
      <w:proofErr w:type="gramStart"/>
      <w:r w:rsidRPr="006D44EE">
        <w:rPr>
          <w:rFonts w:eastAsia="標楷體" w:cs="標楷體" w:hint="eastAsia"/>
          <w:kern w:val="0"/>
        </w:rPr>
        <w:t>研採</w:t>
      </w:r>
      <w:proofErr w:type="gramEnd"/>
      <w:r w:rsidRPr="006D44EE">
        <w:rPr>
          <w:rFonts w:eastAsia="標楷體" w:cs="標楷體" w:hint="eastAsia"/>
          <w:kern w:val="0"/>
        </w:rPr>
        <w:t>補救及防範措施。</w:t>
      </w:r>
    </w:p>
    <w:p w14:paraId="3BA9BF36"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為瞭解會屬各機關公務機密維護工作執行狀況，本會得視實際需要，實施公務機密維護業務督導，並以逐級督導為原則，其執行方式如下：</w:t>
      </w:r>
    </w:p>
    <w:p w14:paraId="7A195C93" w14:textId="77777777" w:rsidR="007F794B" w:rsidRPr="006D44EE" w:rsidRDefault="007F794B" w:rsidP="00714F03">
      <w:pPr>
        <w:numPr>
          <w:ilvl w:val="0"/>
          <w:numId w:val="270"/>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每年年終辦理一次定期督導；另得視個案或專案執行需要，隨時簽報督導。</w:t>
      </w:r>
    </w:p>
    <w:p w14:paraId="3A01642C" w14:textId="77777777" w:rsidR="007F794B" w:rsidRPr="006D44EE" w:rsidRDefault="007F794B" w:rsidP="00714F03">
      <w:pPr>
        <w:numPr>
          <w:ilvl w:val="0"/>
          <w:numId w:val="270"/>
        </w:numPr>
        <w:tabs>
          <w:tab w:val="left" w:pos="1134"/>
        </w:tabs>
        <w:spacing w:line="400" w:lineRule="exact"/>
        <w:ind w:left="1134" w:hanging="567"/>
        <w:jc w:val="both"/>
        <w:rPr>
          <w:rFonts w:eastAsia="標楷體" w:cs="標楷體"/>
          <w:kern w:val="0"/>
        </w:rPr>
      </w:pPr>
      <w:r w:rsidRPr="006D44EE">
        <w:rPr>
          <w:rFonts w:eastAsia="標楷體" w:cs="標楷體" w:hint="eastAsia"/>
          <w:kern w:val="0"/>
        </w:rPr>
        <w:t>公務機密督導結束後，應填具業務督導檢查報告陳核，並將發現之缺失及改進意見，函轉各受檢單位確切改進。</w:t>
      </w:r>
    </w:p>
    <w:p w14:paraId="626CADB2"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執行公務機密維護工作成效卓著之員工或單位主管，由政</w:t>
      </w:r>
      <w:proofErr w:type="gramStart"/>
      <w:r w:rsidRPr="006D44EE">
        <w:rPr>
          <w:rFonts w:eastAsia="標楷體" w:cs="標楷體" w:hint="eastAsia"/>
          <w:kern w:val="0"/>
        </w:rPr>
        <w:t>風室簽請</w:t>
      </w:r>
      <w:proofErr w:type="gramEnd"/>
      <w:r w:rsidRPr="006D44EE">
        <w:rPr>
          <w:rFonts w:eastAsia="標楷體" w:cs="標楷體" w:hint="eastAsia"/>
          <w:kern w:val="0"/>
        </w:rPr>
        <w:t>機關首長予以獎勵；推行不力致發生洩密情事者，依有關規定處理。</w:t>
      </w:r>
    </w:p>
    <w:p w14:paraId="7E506AF7" w14:textId="77777777" w:rsidR="007F794B" w:rsidRPr="006D44EE" w:rsidRDefault="007F794B" w:rsidP="002F1F9C">
      <w:pPr>
        <w:pStyle w:val="1"/>
        <w:numPr>
          <w:ilvl w:val="0"/>
          <w:numId w:val="0"/>
        </w:numPr>
        <w:spacing w:before="180" w:after="180" w:line="400" w:lineRule="exact"/>
        <w:ind w:left="480" w:right="240" w:hanging="480"/>
        <w:rPr>
          <w:rFonts w:ascii="標楷體" w:hAnsi="標楷體" w:cs="標楷體" w:hint="eastAsia"/>
          <w:szCs w:val="28"/>
        </w:rPr>
      </w:pPr>
      <w:r w:rsidRPr="006D44EE">
        <w:br w:type="page"/>
      </w:r>
      <w:bookmarkStart w:id="6" w:name="_Toc438827382"/>
      <w:bookmarkStart w:id="7" w:name="_Toc462926104"/>
      <w:r w:rsidR="00B729E5">
        <w:rPr>
          <w:rFonts w:hint="eastAsia"/>
        </w:rPr>
        <w:lastRenderedPageBreak/>
        <w:t>附件</w:t>
      </w:r>
      <w:r w:rsidR="00B729E5">
        <w:rPr>
          <w:rFonts w:hint="eastAsia"/>
        </w:rPr>
        <w:t>5-</w:t>
      </w:r>
      <w:r>
        <w:rPr>
          <w:rFonts w:hint="eastAsia"/>
        </w:rPr>
        <w:t>3</w:t>
      </w:r>
      <w:r w:rsidRPr="006D44EE">
        <w:rPr>
          <w:rFonts w:hint="eastAsia"/>
        </w:rPr>
        <w:t xml:space="preserve">   </w:t>
      </w:r>
      <w:r w:rsidRPr="006D44EE">
        <w:rPr>
          <w:rFonts w:ascii="標楷體" w:hAnsi="標楷體" w:cs="標楷體" w:hint="eastAsia"/>
          <w:szCs w:val="28"/>
        </w:rPr>
        <w:t>科技資料保密要點</w:t>
      </w:r>
      <w:bookmarkEnd w:id="6"/>
      <w:bookmarkEnd w:id="7"/>
    </w:p>
    <w:p w14:paraId="6E2475BF" w14:textId="77777777" w:rsidR="007F794B" w:rsidRPr="006D44EE" w:rsidRDefault="007F794B" w:rsidP="007F794B">
      <w:pPr>
        <w:spacing w:beforeLines="100" w:before="360" w:afterLines="50" w:after="180" w:line="400" w:lineRule="exact"/>
        <w:ind w:leftChars="-74" w:left="1414" w:hangingChars="568" w:hanging="1592"/>
        <w:jc w:val="center"/>
        <w:rPr>
          <w:rFonts w:eastAsia="標楷體"/>
          <w:b/>
          <w:bCs/>
          <w:sz w:val="28"/>
        </w:rPr>
      </w:pPr>
      <w:r w:rsidRPr="006D44EE">
        <w:rPr>
          <w:rFonts w:eastAsia="標楷體" w:cs="標楷體" w:hint="eastAsia"/>
          <w:b/>
          <w:bCs/>
          <w:sz w:val="28"/>
        </w:rPr>
        <w:t>科技資料保密要點</w:t>
      </w:r>
    </w:p>
    <w:p w14:paraId="07C60F82" w14:textId="77777777" w:rsidR="007F794B" w:rsidRPr="006D44EE" w:rsidRDefault="007F794B" w:rsidP="007F794B">
      <w:pPr>
        <w:pStyle w:val="af"/>
        <w:tabs>
          <w:tab w:val="left" w:pos="13560"/>
        </w:tabs>
        <w:snapToGrid w:val="0"/>
        <w:spacing w:line="240" w:lineRule="auto"/>
        <w:ind w:right="215"/>
        <w:jc w:val="right"/>
        <w:rPr>
          <w:rFonts w:ascii="Times New Roman" w:eastAsia="標楷體" w:hAnsi="Times New Roman" w:cs="標楷體" w:hint="eastAsia"/>
          <w:sz w:val="20"/>
        </w:rPr>
      </w:pPr>
      <w:r w:rsidRPr="006D44EE">
        <w:rPr>
          <w:rFonts w:ascii="Times New Roman" w:eastAsia="標楷體" w:hAnsi="Times New Roman" w:cs="標楷體" w:hint="eastAsia"/>
          <w:sz w:val="20"/>
        </w:rPr>
        <w:t>中華民國</w:t>
      </w:r>
      <w:r w:rsidRPr="006D44EE">
        <w:rPr>
          <w:rFonts w:ascii="Times New Roman" w:eastAsia="標楷體" w:hAnsi="Times New Roman" w:cs="標楷體"/>
          <w:sz w:val="20"/>
        </w:rPr>
        <w:t>72</w:t>
      </w:r>
      <w:r w:rsidRPr="006D44EE">
        <w:rPr>
          <w:rFonts w:ascii="Times New Roman" w:eastAsia="標楷體" w:hAnsi="Times New Roman" w:cs="標楷體" w:hint="eastAsia"/>
          <w:sz w:val="20"/>
        </w:rPr>
        <w:t>年</w:t>
      </w:r>
      <w:r w:rsidRPr="006D44EE">
        <w:rPr>
          <w:rFonts w:ascii="Times New Roman" w:eastAsia="標楷體" w:hAnsi="Times New Roman" w:cs="標楷體"/>
          <w:sz w:val="20"/>
        </w:rPr>
        <w:t>11</w:t>
      </w:r>
      <w:r w:rsidRPr="006D44EE">
        <w:rPr>
          <w:rFonts w:ascii="Times New Roman" w:eastAsia="標楷體" w:hAnsi="Times New Roman" w:cs="標楷體" w:hint="eastAsia"/>
          <w:sz w:val="20"/>
        </w:rPr>
        <w:t>月</w:t>
      </w:r>
      <w:r w:rsidRPr="006D44EE">
        <w:rPr>
          <w:rFonts w:ascii="Times New Roman" w:eastAsia="標楷體" w:hAnsi="Times New Roman" w:cs="標楷體"/>
          <w:sz w:val="20"/>
        </w:rPr>
        <w:t>7</w:t>
      </w:r>
      <w:r w:rsidRPr="006D44EE">
        <w:rPr>
          <w:rFonts w:ascii="Times New Roman" w:eastAsia="標楷體" w:hAnsi="Times New Roman" w:cs="標楷體" w:hint="eastAsia"/>
          <w:sz w:val="20"/>
        </w:rPr>
        <w:t>日</w:t>
      </w:r>
    </w:p>
    <w:p w14:paraId="544DB016" w14:textId="77777777" w:rsidR="007F794B" w:rsidRPr="006D44EE" w:rsidRDefault="007F794B" w:rsidP="007F794B">
      <w:pPr>
        <w:pStyle w:val="af"/>
        <w:tabs>
          <w:tab w:val="left" w:pos="13560"/>
        </w:tabs>
        <w:snapToGrid w:val="0"/>
        <w:spacing w:line="240" w:lineRule="auto"/>
        <w:ind w:right="215"/>
        <w:jc w:val="right"/>
        <w:rPr>
          <w:rFonts w:ascii="Times New Roman" w:eastAsia="標楷體" w:hAnsi="Times New Roman" w:cs="Times New Roman"/>
          <w:sz w:val="20"/>
        </w:rPr>
      </w:pPr>
      <w:r w:rsidRPr="006D44EE">
        <w:rPr>
          <w:rFonts w:ascii="Times New Roman" w:eastAsia="標楷體" w:hAnsi="Times New Roman" w:cs="標楷體" w:hint="eastAsia"/>
          <w:sz w:val="20"/>
        </w:rPr>
        <w:t>行政院台</w:t>
      </w:r>
      <w:r w:rsidRPr="006D44EE">
        <w:rPr>
          <w:rFonts w:ascii="Times New Roman" w:eastAsia="標楷體" w:hAnsi="Times New Roman" w:cs="標楷體"/>
          <w:sz w:val="20"/>
        </w:rPr>
        <w:t>72</w:t>
      </w:r>
      <w:proofErr w:type="gramStart"/>
      <w:r w:rsidRPr="006D44EE">
        <w:rPr>
          <w:rFonts w:ascii="Times New Roman" w:eastAsia="標楷體" w:hAnsi="Times New Roman" w:cs="標楷體" w:hint="eastAsia"/>
          <w:sz w:val="20"/>
        </w:rPr>
        <w:t>濟字第</w:t>
      </w:r>
      <w:r w:rsidRPr="006D44EE">
        <w:rPr>
          <w:rFonts w:ascii="Times New Roman" w:eastAsia="標楷體" w:hAnsi="Times New Roman" w:cs="標楷體"/>
          <w:sz w:val="20"/>
        </w:rPr>
        <w:t>19950</w:t>
      </w:r>
      <w:r w:rsidRPr="006D44EE">
        <w:rPr>
          <w:rFonts w:ascii="Times New Roman" w:eastAsia="標楷體" w:hAnsi="Times New Roman" w:cs="標楷體" w:hint="eastAsia"/>
          <w:sz w:val="20"/>
        </w:rPr>
        <w:t>號</w:t>
      </w:r>
      <w:proofErr w:type="gramEnd"/>
      <w:r w:rsidRPr="006D44EE">
        <w:rPr>
          <w:rFonts w:ascii="Times New Roman" w:eastAsia="標楷體" w:hAnsi="Times New Roman" w:cs="標楷體" w:hint="eastAsia"/>
          <w:sz w:val="20"/>
        </w:rPr>
        <w:t>函頒</w:t>
      </w:r>
    </w:p>
    <w:p w14:paraId="43692F3B" w14:textId="77777777" w:rsidR="007F794B" w:rsidRPr="006D44EE" w:rsidRDefault="007F794B" w:rsidP="00714F03">
      <w:pPr>
        <w:pStyle w:val="af"/>
        <w:numPr>
          <w:ilvl w:val="0"/>
          <w:numId w:val="37"/>
        </w:numPr>
        <w:tabs>
          <w:tab w:val="left" w:pos="567"/>
        </w:tabs>
        <w:spacing w:beforeLines="50" w:before="180" w:line="400" w:lineRule="exact"/>
        <w:ind w:left="567" w:right="198" w:hanging="567"/>
        <w:jc w:val="both"/>
        <w:rPr>
          <w:rFonts w:ascii="Times New Roman" w:eastAsia="標楷體" w:hAnsi="Times New Roman" w:cs="標楷體" w:hint="eastAsia"/>
        </w:rPr>
      </w:pPr>
      <w:r w:rsidRPr="006D44EE">
        <w:rPr>
          <w:rFonts w:ascii="Times New Roman" w:eastAsia="標楷體" w:hAnsi="Times New Roman" w:cs="標楷體" w:hint="eastAsia"/>
        </w:rPr>
        <w:t>為促進各有關單位重視科技資料保密，防止機密性科技資料經由各種途徑洩漏於國外，對我經濟發展與科技競爭能力造成嚴重損害，特訂定本要點。</w:t>
      </w:r>
    </w:p>
    <w:p w14:paraId="3545D236" w14:textId="77777777" w:rsidR="007F794B" w:rsidRPr="006D44EE" w:rsidRDefault="007F794B" w:rsidP="007F794B">
      <w:pPr>
        <w:pStyle w:val="af"/>
        <w:tabs>
          <w:tab w:val="left" w:pos="567"/>
        </w:tabs>
        <w:spacing w:line="400" w:lineRule="exact"/>
        <w:ind w:left="567" w:right="198"/>
        <w:jc w:val="both"/>
        <w:rPr>
          <w:rFonts w:ascii="Times New Roman" w:eastAsia="標楷體" w:hAnsi="Times New Roman" w:cs="標楷體" w:hint="eastAsia"/>
        </w:rPr>
      </w:pPr>
      <w:r w:rsidRPr="006D44EE">
        <w:rPr>
          <w:rFonts w:ascii="Times New Roman" w:eastAsia="標楷體" w:hAnsi="Times New Roman" w:cs="標楷體" w:hint="eastAsia"/>
        </w:rPr>
        <w:t>科技資料保密事項，其他法令有規定者，依其規定。其與國防或軍事有關之科技保密，由國防部另行規定辦法。</w:t>
      </w:r>
    </w:p>
    <w:p w14:paraId="529E2B0C"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標楷體"/>
        </w:rPr>
      </w:pPr>
      <w:r w:rsidRPr="006D44EE">
        <w:rPr>
          <w:rFonts w:ascii="Times New Roman" w:eastAsia="標楷體" w:hAnsi="Times New Roman" w:cs="標楷體" w:hint="eastAsia"/>
        </w:rPr>
        <w:t>科技資料，可能由下列各種途徑洩密：</w:t>
      </w:r>
    </w:p>
    <w:p w14:paraId="18E64580"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標楷體" w:hint="eastAsia"/>
        </w:rPr>
      </w:pPr>
      <w:r w:rsidRPr="006D44EE">
        <w:rPr>
          <w:rFonts w:ascii="Times New Roman" w:eastAsia="標楷體" w:hAnsi="Times New Roman" w:cs="標楷體" w:hint="eastAsia"/>
        </w:rPr>
        <w:t>書面資料及學術論文之傳布。</w:t>
      </w:r>
    </w:p>
    <w:p w14:paraId="550506AE"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公開演講或口頭報告。</w:t>
      </w:r>
    </w:p>
    <w:p w14:paraId="3CDE307B"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現場參觀。</w:t>
      </w:r>
    </w:p>
    <w:p w14:paraId="32F6AE69"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海外技術合作或整廠輸出。</w:t>
      </w:r>
    </w:p>
    <w:p w14:paraId="3C8DAFD0"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國際學術交流或交換教授計畫。</w:t>
      </w:r>
    </w:p>
    <w:p w14:paraId="229E84D9"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技術人員受聘於國外工作。</w:t>
      </w:r>
    </w:p>
    <w:p w14:paraId="365B3AD8"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儲存於電子計算機內之資料為連線終端機所竊取。</w:t>
      </w:r>
    </w:p>
    <w:p w14:paraId="64ED4B48"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本要點於下列擁有科技資料之單位適用之。</w:t>
      </w:r>
    </w:p>
    <w:p w14:paraId="7E6DE8B0"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政府所屬各科技單位。</w:t>
      </w:r>
    </w:p>
    <w:p w14:paraId="5984987B"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公私立大專校院及其研究單位。</w:t>
      </w:r>
    </w:p>
    <w:p w14:paraId="4EDA79EE"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公營事業單位及政府支持之財團法人</w:t>
      </w:r>
      <w:r w:rsidRPr="006D44EE">
        <w:rPr>
          <w:rFonts w:ascii="Times New Roman" w:eastAsia="標楷體" w:hAnsi="Times New Roman" w:cs="標楷體"/>
        </w:rPr>
        <w:t>(</w:t>
      </w:r>
      <w:r w:rsidRPr="006D44EE">
        <w:rPr>
          <w:rFonts w:ascii="Times New Roman" w:eastAsia="標楷體" w:hAnsi="Times New Roman" w:cs="標楷體" w:hint="eastAsia"/>
        </w:rPr>
        <w:t>如工業技術研究院</w:t>
      </w:r>
      <w:r w:rsidRPr="006D44EE">
        <w:rPr>
          <w:rFonts w:ascii="Times New Roman" w:eastAsia="標楷體" w:hAnsi="Times New Roman" w:cs="標楷體"/>
        </w:rPr>
        <w:t>)</w:t>
      </w:r>
      <w:r w:rsidRPr="006D44EE">
        <w:rPr>
          <w:rFonts w:ascii="Times New Roman" w:eastAsia="標楷體" w:hAnsi="Times New Roman" w:cs="標楷體" w:hint="eastAsia"/>
        </w:rPr>
        <w:t>。</w:t>
      </w:r>
    </w:p>
    <w:p w14:paraId="2E8471BC"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民營企業及研究單位。</w:t>
      </w:r>
    </w:p>
    <w:p w14:paraId="2A0BFDB5"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科技資料之保密依下列規定區分為「極機密」及「機密」二級。</w:t>
      </w:r>
    </w:p>
    <w:p w14:paraId="2910DC60" w14:textId="77777777" w:rsidR="007F794B" w:rsidRPr="006D44EE" w:rsidRDefault="007F794B" w:rsidP="00714F03">
      <w:pPr>
        <w:pStyle w:val="af"/>
        <w:numPr>
          <w:ilvl w:val="1"/>
          <w:numId w:val="31"/>
        </w:numPr>
        <w:tabs>
          <w:tab w:val="left" w:pos="993"/>
        </w:tabs>
        <w:spacing w:line="400" w:lineRule="exact"/>
        <w:ind w:left="993" w:right="198" w:hanging="515"/>
        <w:jc w:val="both"/>
        <w:rPr>
          <w:rFonts w:ascii="Times New Roman" w:eastAsia="標楷體" w:hAnsi="Times New Roman" w:cs="Times New Roman"/>
        </w:rPr>
      </w:pPr>
      <w:r w:rsidRPr="006D44EE">
        <w:rPr>
          <w:rFonts w:ascii="Times New Roman" w:eastAsia="標楷體" w:hAnsi="Times New Roman" w:cs="標楷體" w:hint="eastAsia"/>
        </w:rPr>
        <w:t>極</w:t>
      </w:r>
      <w:proofErr w:type="gramStart"/>
      <w:r w:rsidRPr="006D44EE">
        <w:rPr>
          <w:rFonts w:ascii="Times New Roman" w:eastAsia="標楷體" w:hAnsi="Times New Roman" w:cs="標楷體" w:hint="eastAsia"/>
        </w:rPr>
        <w:t>機密－</w:t>
      </w:r>
      <w:proofErr w:type="gramEnd"/>
      <w:r w:rsidRPr="006D44EE">
        <w:rPr>
          <w:rFonts w:ascii="Times New Roman" w:eastAsia="標楷體" w:hAnsi="Times New Roman" w:cs="標楷體" w:hint="eastAsia"/>
        </w:rPr>
        <w:t>我國獨有之技術，其產品已佔有或可能佔有世界市場之相當比例，或涉及國家安全之科技。與此有關之製程說明、技術數據、設計圖、設備儀器，及試驗記錄等。</w:t>
      </w:r>
    </w:p>
    <w:p w14:paraId="06E31DA1" w14:textId="77777777" w:rsidR="007F794B" w:rsidRPr="006D44EE" w:rsidRDefault="007F794B" w:rsidP="00714F03">
      <w:pPr>
        <w:pStyle w:val="af"/>
        <w:numPr>
          <w:ilvl w:val="1"/>
          <w:numId w:val="31"/>
        </w:numPr>
        <w:tabs>
          <w:tab w:val="left" w:pos="993"/>
        </w:tabs>
        <w:spacing w:line="400" w:lineRule="exact"/>
        <w:ind w:left="993" w:right="198" w:hanging="515"/>
        <w:jc w:val="both"/>
        <w:rPr>
          <w:rFonts w:ascii="Times New Roman" w:eastAsia="標楷體" w:hAnsi="Times New Roman" w:cs="Times New Roman"/>
        </w:rPr>
      </w:pPr>
      <w:proofErr w:type="gramStart"/>
      <w:r w:rsidRPr="006D44EE">
        <w:rPr>
          <w:rFonts w:ascii="Times New Roman" w:eastAsia="標楷體" w:hAnsi="Times New Roman" w:cs="標楷體" w:hint="eastAsia"/>
        </w:rPr>
        <w:t>機密－</w:t>
      </w:r>
      <w:proofErr w:type="gramEnd"/>
      <w:r w:rsidRPr="006D44EE">
        <w:rPr>
          <w:rFonts w:ascii="Times New Roman" w:eastAsia="標楷體" w:hAnsi="Times New Roman" w:cs="標楷體" w:hint="eastAsia"/>
        </w:rPr>
        <w:t>關鍵性之創新技術，能大幅改進現有產品，或降低其成本，或發展新產品；其應用範圍與市場潛力有限，且不涉及國家安全者。與此有關之製程說明、技術數據、設計圖、設備儀器、試驗記錄、樣品及模型等。</w:t>
      </w:r>
    </w:p>
    <w:p w14:paraId="51F4594B"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科技資料機密區分及解密權責規定如左：</w:t>
      </w:r>
    </w:p>
    <w:p w14:paraId="261267BE"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屬於「極機密」等級者，由各單位之技術部門或研究發展部門，報請該單位最高負責人核定，並報請政府主管部會備查，其機密等級之變更或解密亦同。</w:t>
      </w:r>
    </w:p>
    <w:p w14:paraId="2B22A12B"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屬於「機密」等級者，由各該單位技術部門或研究發展部門主管人員負責核定，其解密亦同。</w:t>
      </w:r>
    </w:p>
    <w:p w14:paraId="6A8DAA7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lastRenderedPageBreak/>
        <w:t>政府主管部會對於有關鍵性之技術資料，必要時得主動核定為「極機密」等級，以書面通知擁有該技術之單位。此類資料之對外提供與發布應先經該主管部會之同意，其機密等級之變更或解密亦同。</w:t>
      </w:r>
    </w:p>
    <w:p w14:paraId="57D25C45"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科技資料保密要領如左：</w:t>
      </w:r>
    </w:p>
    <w:p w14:paraId="3C2A9B42"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有權調查或質詢之機關，需要科技機密資料參考時，應以公文通知主管機關。主管機關應按該資料之機密等級，由有核定權責之主管人員核准提供閱覽，並提出保密說明要求協助保密。</w:t>
      </w:r>
    </w:p>
    <w:p w14:paraId="499304CC"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各級政府機關因業務需要參考機密資料，或由學術機構、專家學者、廠商或社團申請參閱機密資料時，應按機密等級，由有權核定之主管人員核准後提供。</w:t>
      </w:r>
    </w:p>
    <w:p w14:paraId="282BED70"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與國外之政府機關、學術機構、民間團體、專家、學者或一般人士交換機密資料，應按機密等級，經有權核定之主管人員核准後實施。</w:t>
      </w:r>
    </w:p>
    <w:p w14:paraId="3840A7AC"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製造及保管機密器材</w:t>
      </w:r>
      <w:r w:rsidRPr="006D44EE">
        <w:rPr>
          <w:rFonts w:ascii="Times New Roman" w:eastAsia="標楷體" w:hAnsi="Times New Roman" w:cs="標楷體"/>
        </w:rPr>
        <w:t>(</w:t>
      </w:r>
      <w:r w:rsidRPr="006D44EE">
        <w:rPr>
          <w:rFonts w:ascii="Times New Roman" w:eastAsia="標楷體" w:hAnsi="Times New Roman" w:cs="標楷體" w:hint="eastAsia"/>
        </w:rPr>
        <w:t>指設備、儀器、未公開出售之成品、樣品及模型等</w:t>
      </w:r>
      <w:r w:rsidRPr="006D44EE">
        <w:rPr>
          <w:rFonts w:ascii="Times New Roman" w:eastAsia="標楷體" w:hAnsi="Times New Roman" w:cs="標楷體"/>
        </w:rPr>
        <w:t>)</w:t>
      </w:r>
      <w:r w:rsidRPr="006D44EE">
        <w:rPr>
          <w:rFonts w:ascii="Times New Roman" w:eastAsia="標楷體" w:hAnsi="Times New Roman" w:cs="標楷體" w:hint="eastAsia"/>
        </w:rPr>
        <w:t>之處所，應設置保密區，並按其機密程度加以適當限制。</w:t>
      </w:r>
    </w:p>
    <w:p w14:paraId="236D3DF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各研究機構及企業單位，宜設置陳列展示場所供接待來賓參觀之用，以不引入廠內及重要實驗室、實驗工場等場所參觀為原則，對洽商公務之來賓，並以奉准洽商之事務為參觀範圍。</w:t>
      </w:r>
    </w:p>
    <w:p w14:paraId="30EFD7D8"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各單位於國外賓客進入參觀前，應先行查知其背景資料，除先經單位主管核准外，並以不進入保密區內為原則，如必須進入保密區時，應以瞭望方式行之。</w:t>
      </w:r>
    </w:p>
    <w:p w14:paraId="7C385780"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對外國投資或進行技術合作時，非經主管部會許可，不得將政府主管部會主動核定之「極機密」等級之資料輸出；對於列入保密之技術資料輸出，應於技術輸出之合約或協定中訂明技術轉移過程中之保密條款，並要求參與輸出或技術合作計畫之技術人員注意保密規定，或簽訂保密切結，不得洩漏合約或協定範圍以外之技術資料。</w:t>
      </w:r>
    </w:p>
    <w:p w14:paraId="1881C822"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由政府資助開發之特殊關鍵性技術，如經區分為「極機密」或「機密」等級者，除一般性學術論文外，未經資助單位同意，不得公開發表，此項限制包含移轉於民間之技術，並應在移轉合約中訂明。</w:t>
      </w:r>
    </w:p>
    <w:p w14:paraId="45E772EE"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各單位工作人員在學術會議中發表論文及參加研討時，應以基礎理論及成果之報導為限，如涉及技術細節及數據，應依資料之機密等級，先經有權核准之主管人員核准。</w:t>
      </w:r>
    </w:p>
    <w:p w14:paraId="5B30DF3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學術機構或研究機構接受外界委託進行研究計畫時，應就預期研究成果作</w:t>
      </w:r>
      <w:proofErr w:type="gramStart"/>
      <w:r w:rsidRPr="006D44EE">
        <w:rPr>
          <w:rFonts w:ascii="Times New Roman" w:eastAsia="標楷體" w:hAnsi="Times New Roman" w:cs="標楷體" w:hint="eastAsia"/>
        </w:rPr>
        <w:t>一</w:t>
      </w:r>
      <w:proofErr w:type="gramEnd"/>
      <w:r w:rsidRPr="006D44EE">
        <w:rPr>
          <w:rFonts w:ascii="Times New Roman" w:eastAsia="標楷體" w:hAnsi="Times New Roman" w:cs="標楷體" w:hint="eastAsia"/>
        </w:rPr>
        <w:t>有關機密性之評估。其具有機密性者，</w:t>
      </w:r>
      <w:proofErr w:type="gramStart"/>
      <w:r w:rsidRPr="006D44EE">
        <w:rPr>
          <w:rFonts w:ascii="Times New Roman" w:eastAsia="標楷體" w:hAnsi="Times New Roman" w:cs="標楷體" w:hint="eastAsia"/>
        </w:rPr>
        <w:t>經徵委託</w:t>
      </w:r>
      <w:proofErr w:type="gramEnd"/>
      <w:r w:rsidRPr="006D44EE">
        <w:rPr>
          <w:rFonts w:ascii="Times New Roman" w:eastAsia="標楷體" w:hAnsi="Times New Roman" w:cs="標楷體" w:hint="eastAsia"/>
        </w:rPr>
        <w:t>機構同意後，始得作自由或有限度之發表；此種條款並應於計畫合約內載明。</w:t>
      </w:r>
    </w:p>
    <w:p w14:paraId="7CF10BA3"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機密資料如欲存入電子計算機中，應按機密等級分別設計安全防護程式，</w:t>
      </w:r>
      <w:r w:rsidRPr="006D44EE">
        <w:rPr>
          <w:rFonts w:ascii="Times New Roman" w:eastAsia="標楷體" w:hAnsi="Times New Roman" w:cs="標楷體" w:hint="eastAsia"/>
        </w:rPr>
        <w:lastRenderedPageBreak/>
        <w:t>此項設計</w:t>
      </w:r>
      <w:proofErr w:type="gramStart"/>
      <w:r w:rsidRPr="006D44EE">
        <w:rPr>
          <w:rFonts w:ascii="Times New Roman" w:eastAsia="標楷體" w:hAnsi="Times New Roman" w:cs="標楷體" w:hint="eastAsia"/>
        </w:rPr>
        <w:t>並宜洽請</w:t>
      </w:r>
      <w:proofErr w:type="gramEnd"/>
      <w:r w:rsidRPr="006D44EE">
        <w:rPr>
          <w:rFonts w:ascii="Times New Roman" w:eastAsia="標楷體" w:hAnsi="Times New Roman" w:cs="標楷體" w:hint="eastAsia"/>
        </w:rPr>
        <w:t>專業資訊軟體設計機構提供建議，以求周全嚴密。經安全程式保護之各項電子計算機儲存資料，應依資料之機密等級，由負有核定該等級機密之權責人員批准後始得使用。電子計算機之安全防護程式，除應訂定保密、保管及處理之規定外，對於儲存於電子計算機內之資料遭受增刪、竄改、破壞及偽造時，亦應先行擬定偵測、復原及應變計畫，以資補救及防範。</w:t>
      </w:r>
    </w:p>
    <w:p w14:paraId="46585C4F"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各單位對已核定機密等級之資料，應隨時注意其類似性質之技術資料，如該資料已在有關文獻中公開，並應適時解密。</w:t>
      </w:r>
    </w:p>
    <w:p w14:paraId="46DA1259"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技術人員進用時，應由各單位要求簽訂保密切結，約定不得於離職後洩漏其所知悉之機密或私自蒐集、藏匿機密資料，如有違背，應按有關法令規定追究查處。</w:t>
      </w:r>
    </w:p>
    <w:p w14:paraId="36FEBD65"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經區分機密等級之科技資料洩漏或遺失者，保密單位應即採取下列措施：</w:t>
      </w:r>
    </w:p>
    <w:p w14:paraId="65B49618"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聯繫有關單位採取適當補救措施，以減少因洩密所產生之損害。</w:t>
      </w:r>
    </w:p>
    <w:p w14:paraId="5BEEFEB8"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通知負有查處洩密責任之單位，調查洩密原因與責任，其為遺失之資料者，並應盡量設法尋回。</w:t>
      </w:r>
    </w:p>
    <w:p w14:paraId="7AAEB72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研究改進機密資料維護措施，以防止再發生類似事件。</w:t>
      </w:r>
    </w:p>
    <w:p w14:paraId="1BB62D7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對於洩密人員，應依法追究其刑事責任或民事責任。</w:t>
      </w:r>
    </w:p>
    <w:p w14:paraId="36FBDCDE" w14:textId="77777777" w:rsidR="007F794B" w:rsidRPr="006D44EE" w:rsidRDefault="007F794B" w:rsidP="00714F03">
      <w:pPr>
        <w:pStyle w:val="af"/>
        <w:numPr>
          <w:ilvl w:val="0"/>
          <w:numId w:val="37"/>
        </w:numPr>
        <w:tabs>
          <w:tab w:val="left" w:pos="567"/>
        </w:tabs>
        <w:spacing w:line="400" w:lineRule="exact"/>
        <w:ind w:left="567" w:right="198" w:hanging="567"/>
        <w:jc w:val="both"/>
        <w:rPr>
          <w:rFonts w:hint="eastAsia"/>
        </w:rPr>
      </w:pPr>
      <w:r w:rsidRPr="006D44EE">
        <w:rPr>
          <w:rFonts w:eastAsia="標楷體" w:cs="標楷體" w:hint="eastAsia"/>
        </w:rPr>
        <w:t>本要點由</w:t>
      </w:r>
      <w:r w:rsidRPr="006D44EE">
        <w:rPr>
          <w:rFonts w:ascii="Times New Roman" w:eastAsia="標楷體" w:hAnsi="Times New Roman" w:cs="標楷體" w:hint="eastAsia"/>
        </w:rPr>
        <w:t>行政院</w:t>
      </w:r>
      <w:r w:rsidRPr="006D44EE">
        <w:rPr>
          <w:rFonts w:eastAsia="標楷體" w:cs="標楷體" w:hint="eastAsia"/>
        </w:rPr>
        <w:t>轉行實施，政府所屬各科技單位、大專院校與其研究單位及公營事業單位等，為便於執行，得自行擬訂科技資料機密等級區分之細部規定；民營企業單位或民間研究機構關於科技資料之保密，得由各產業公會轉知參照本要點規定自行實施。</w:t>
      </w:r>
    </w:p>
    <w:p w14:paraId="7754FCEC" w14:textId="77777777" w:rsidR="007F794B" w:rsidRPr="007F794B" w:rsidRDefault="007F794B" w:rsidP="00CA324F">
      <w:pPr>
        <w:pStyle w:val="1"/>
        <w:numPr>
          <w:ilvl w:val="0"/>
          <w:numId w:val="0"/>
        </w:numPr>
        <w:spacing w:after="180" w:line="400" w:lineRule="exact"/>
        <w:ind w:left="480" w:right="240" w:hanging="480"/>
      </w:pPr>
    </w:p>
    <w:sectPr w:rsidR="007F794B" w:rsidRPr="007F794B" w:rsidSect="002C5822">
      <w:footerReference w:type="default" r:id="rId8"/>
      <w:pgSz w:w="11906" w:h="16838"/>
      <w:pgMar w:top="1418" w:right="1418" w:bottom="1418" w:left="1418" w:header="851" w:footer="850" w:gutter="0"/>
      <w:pgNumType w:start="238"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07809" w14:textId="77777777" w:rsidR="00CB10E9" w:rsidRDefault="00CB10E9" w:rsidP="000D005F">
      <w:r>
        <w:separator/>
      </w:r>
    </w:p>
  </w:endnote>
  <w:endnote w:type="continuationSeparator" w:id="0">
    <w:p w14:paraId="69752FA5" w14:textId="77777777" w:rsidR="00CB10E9" w:rsidRDefault="00CB10E9"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1058" w14:textId="77777777" w:rsidR="00032920" w:rsidRPr="000B6C5C" w:rsidRDefault="002C5822" w:rsidP="00D37484">
    <w:pPr>
      <w:pStyle w:val="a9"/>
      <w:jc w:val="center"/>
      <w:rPr>
        <w:rFonts w:eastAsia="標楷體"/>
      </w:rPr>
    </w:pPr>
    <w:r>
      <w:rPr>
        <w:rFonts w:eastAsia="標楷體" w:hint="eastAsia"/>
      </w:rPr>
      <w:t>陸</w:t>
    </w:r>
    <w:r>
      <w:rPr>
        <w:rFonts w:eastAsia="標楷體" w:hint="eastAsia"/>
      </w:rPr>
      <w:t>-</w:t>
    </w:r>
    <w:r w:rsidR="00032920" w:rsidRPr="000B6C5C">
      <w:rPr>
        <w:rFonts w:eastAsia="標楷體"/>
      </w:rPr>
      <w:fldChar w:fldCharType="begin"/>
    </w:r>
    <w:r w:rsidR="00032920" w:rsidRPr="000B6C5C">
      <w:rPr>
        <w:rFonts w:eastAsia="標楷體"/>
      </w:rPr>
      <w:instrText>PAGE   \* MERGEFORMAT</w:instrText>
    </w:r>
    <w:r w:rsidR="00032920" w:rsidRPr="000B6C5C">
      <w:rPr>
        <w:rFonts w:eastAsia="標楷體"/>
      </w:rPr>
      <w:fldChar w:fldCharType="separate"/>
    </w:r>
    <w:r w:rsidRPr="002C5822">
      <w:rPr>
        <w:rFonts w:eastAsia="標楷體"/>
        <w:noProof/>
        <w:lang w:val="zh-TW"/>
      </w:rPr>
      <w:t>241</w:t>
    </w:r>
    <w:r w:rsidR="00032920" w:rsidRPr="000B6C5C">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5E5E7" w14:textId="77777777" w:rsidR="00CB10E9" w:rsidRDefault="00CB10E9" w:rsidP="000D005F">
      <w:r>
        <w:separator/>
      </w:r>
    </w:p>
  </w:footnote>
  <w:footnote w:type="continuationSeparator" w:id="0">
    <w:p w14:paraId="7111F47B" w14:textId="77777777" w:rsidR="00CB10E9" w:rsidRDefault="00CB10E9"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7"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8"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9"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1"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2"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9"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0"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2"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4"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6"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7"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1"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6"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8"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99"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0"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2"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4"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5"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6"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8"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1"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4"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5"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6"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8"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4"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5"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6"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7"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8"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0"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3"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4"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5"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7"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39"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0"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1" w15:restartNumberingAfterBreak="0">
    <w:nsid w:val="2BD94C19"/>
    <w:multiLevelType w:val="hybridMultilevel"/>
    <w:tmpl w:val="0554B132"/>
    <w:lvl w:ilvl="0" w:tplc="79AAEB4A">
      <w:start w:val="5"/>
      <w:numFmt w:val="taiwaneseCountingThousand"/>
      <w:pStyle w:val="a"/>
      <w:lvlText w:val="%1、"/>
      <w:lvlJc w:val="left"/>
      <w:pPr>
        <w:ind w:left="480"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5"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0"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7"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8"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9"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0"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4"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8"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0"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1"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2"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4"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5"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7"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8"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3"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7"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1"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2"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3"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4"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5"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8"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0"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1"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2"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5"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6"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7"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8"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1"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2"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8"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1"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2"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3"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5"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6"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7"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0"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2"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3"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4"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5"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6"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7"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8"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39"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1"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4"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8"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0"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1"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2"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3"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9"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0"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3"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4"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6"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7"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8"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69"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0"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2"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5"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6"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7"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8"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79"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1"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2"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5"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6"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7"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8"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0"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1"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2"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3"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4"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5"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0"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2"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4"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6"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7"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2"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5"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6"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8"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9"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0"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1"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2"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3"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5"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6"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0"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6"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7"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9"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1"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2"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3"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4"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5"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6"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1"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2"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3"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5"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7"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0"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1"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2"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3"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4"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5"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6"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7"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68"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0"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2"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3"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4"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6"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7"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78"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9"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0"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7"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1"/>
  </w:num>
  <w:num w:numId="2">
    <w:abstractNumId w:val="62"/>
  </w:num>
  <w:num w:numId="3">
    <w:abstractNumId w:val="339"/>
  </w:num>
  <w:num w:numId="4">
    <w:abstractNumId w:val="183"/>
  </w:num>
  <w:num w:numId="5">
    <w:abstractNumId w:val="349"/>
  </w:num>
  <w:num w:numId="6">
    <w:abstractNumId w:val="363"/>
  </w:num>
  <w:num w:numId="7">
    <w:abstractNumId w:val="64"/>
  </w:num>
  <w:num w:numId="8">
    <w:abstractNumId w:val="269"/>
  </w:num>
  <w:num w:numId="9">
    <w:abstractNumId w:val="236"/>
  </w:num>
  <w:num w:numId="10">
    <w:abstractNumId w:val="152"/>
  </w:num>
  <w:num w:numId="11">
    <w:abstractNumId w:val="95"/>
  </w:num>
  <w:num w:numId="12">
    <w:abstractNumId w:val="234"/>
  </w:num>
  <w:num w:numId="13">
    <w:abstractNumId w:val="235"/>
  </w:num>
  <w:num w:numId="14">
    <w:abstractNumId w:val="357"/>
  </w:num>
  <w:num w:numId="15">
    <w:abstractNumId w:val="65"/>
  </w:num>
  <w:num w:numId="16">
    <w:abstractNumId w:val="6"/>
  </w:num>
  <w:num w:numId="17">
    <w:abstractNumId w:val="121"/>
  </w:num>
  <w:num w:numId="18">
    <w:abstractNumId w:val="208"/>
  </w:num>
  <w:num w:numId="19">
    <w:abstractNumId w:val="116"/>
  </w:num>
  <w:num w:numId="20">
    <w:abstractNumId w:val="242"/>
  </w:num>
  <w:num w:numId="21">
    <w:abstractNumId w:val="162"/>
  </w:num>
  <w:num w:numId="22">
    <w:abstractNumId w:val="60"/>
  </w:num>
  <w:num w:numId="23">
    <w:abstractNumId w:val="248"/>
  </w:num>
  <w:num w:numId="24">
    <w:abstractNumId w:val="51"/>
  </w:num>
  <w:num w:numId="25">
    <w:abstractNumId w:val="304"/>
  </w:num>
  <w:num w:numId="26">
    <w:abstractNumId w:val="374"/>
  </w:num>
  <w:num w:numId="27">
    <w:abstractNumId w:val="219"/>
  </w:num>
  <w:num w:numId="28">
    <w:abstractNumId w:val="130"/>
  </w:num>
  <w:num w:numId="29">
    <w:abstractNumId w:val="351"/>
  </w:num>
  <w:num w:numId="30">
    <w:abstractNumId w:val="9"/>
  </w:num>
  <w:num w:numId="31">
    <w:abstractNumId w:val="318"/>
  </w:num>
  <w:num w:numId="32">
    <w:abstractNumId w:val="281"/>
  </w:num>
  <w:num w:numId="33">
    <w:abstractNumId w:val="120"/>
  </w:num>
  <w:num w:numId="34">
    <w:abstractNumId w:val="352"/>
  </w:num>
  <w:num w:numId="35">
    <w:abstractNumId w:val="376"/>
  </w:num>
  <w:num w:numId="36">
    <w:abstractNumId w:val="61"/>
  </w:num>
  <w:num w:numId="37">
    <w:abstractNumId w:val="54"/>
  </w:num>
  <w:num w:numId="38">
    <w:abstractNumId w:val="70"/>
  </w:num>
  <w:num w:numId="39">
    <w:abstractNumId w:val="137"/>
  </w:num>
  <w:num w:numId="40">
    <w:abstractNumId w:val="335"/>
  </w:num>
  <w:num w:numId="41">
    <w:abstractNumId w:val="63"/>
  </w:num>
  <w:num w:numId="42">
    <w:abstractNumId w:val="42"/>
  </w:num>
  <w:num w:numId="43">
    <w:abstractNumId w:val="282"/>
  </w:num>
  <w:num w:numId="44">
    <w:abstractNumId w:val="102"/>
  </w:num>
  <w:num w:numId="45">
    <w:abstractNumId w:val="260"/>
  </w:num>
  <w:num w:numId="46">
    <w:abstractNumId w:val="300"/>
  </w:num>
  <w:num w:numId="47">
    <w:abstractNumId w:val="348"/>
  </w:num>
  <w:num w:numId="48">
    <w:abstractNumId w:val="12"/>
  </w:num>
  <w:num w:numId="49">
    <w:abstractNumId w:val="201"/>
  </w:num>
  <w:num w:numId="50">
    <w:abstractNumId w:val="139"/>
  </w:num>
  <w:num w:numId="51">
    <w:abstractNumId w:val="204"/>
  </w:num>
  <w:num w:numId="52">
    <w:abstractNumId w:val="123"/>
  </w:num>
  <w:num w:numId="53">
    <w:abstractNumId w:val="74"/>
  </w:num>
  <w:num w:numId="54">
    <w:abstractNumId w:val="279"/>
  </w:num>
  <w:num w:numId="55">
    <w:abstractNumId w:val="49"/>
  </w:num>
  <w:num w:numId="56">
    <w:abstractNumId w:val="111"/>
  </w:num>
  <w:num w:numId="57">
    <w:abstractNumId w:val="8"/>
  </w:num>
  <w:num w:numId="58">
    <w:abstractNumId w:val="149"/>
  </w:num>
  <w:num w:numId="59">
    <w:abstractNumId w:val="299"/>
  </w:num>
  <w:num w:numId="60">
    <w:abstractNumId w:val="113"/>
  </w:num>
  <w:num w:numId="61">
    <w:abstractNumId w:val="271"/>
  </w:num>
  <w:num w:numId="62">
    <w:abstractNumId w:val="177"/>
  </w:num>
  <w:num w:numId="63">
    <w:abstractNumId w:val="161"/>
  </w:num>
  <w:num w:numId="64">
    <w:abstractNumId w:val="165"/>
  </w:num>
  <w:num w:numId="65">
    <w:abstractNumId w:val="358"/>
  </w:num>
  <w:num w:numId="66">
    <w:abstractNumId w:val="223"/>
  </w:num>
  <w:num w:numId="67">
    <w:abstractNumId w:val="345"/>
  </w:num>
  <w:num w:numId="68">
    <w:abstractNumId w:val="155"/>
  </w:num>
  <w:num w:numId="69">
    <w:abstractNumId w:val="228"/>
  </w:num>
  <w:num w:numId="70">
    <w:abstractNumId w:val="194"/>
  </w:num>
  <w:num w:numId="71">
    <w:abstractNumId w:val="122"/>
  </w:num>
  <w:num w:numId="72">
    <w:abstractNumId w:val="272"/>
  </w:num>
  <w:num w:numId="73">
    <w:abstractNumId w:val="172"/>
  </w:num>
  <w:num w:numId="74">
    <w:abstractNumId w:val="254"/>
  </w:num>
  <w:num w:numId="75">
    <w:abstractNumId w:val="46"/>
  </w:num>
  <w:num w:numId="76">
    <w:abstractNumId w:val="326"/>
  </w:num>
  <w:num w:numId="77">
    <w:abstractNumId w:val="285"/>
  </w:num>
  <w:num w:numId="78">
    <w:abstractNumId w:val="150"/>
  </w:num>
  <w:num w:numId="79">
    <w:abstractNumId w:val="255"/>
  </w:num>
  <w:num w:numId="80">
    <w:abstractNumId w:val="146"/>
  </w:num>
  <w:num w:numId="81">
    <w:abstractNumId w:val="148"/>
  </w:num>
  <w:num w:numId="82">
    <w:abstractNumId w:val="17"/>
  </w:num>
  <w:num w:numId="83">
    <w:abstractNumId w:val="32"/>
  </w:num>
  <w:num w:numId="84">
    <w:abstractNumId w:val="355"/>
  </w:num>
  <w:num w:numId="85">
    <w:abstractNumId w:val="343"/>
  </w:num>
  <w:num w:numId="86">
    <w:abstractNumId w:val="115"/>
  </w:num>
  <w:num w:numId="87">
    <w:abstractNumId w:val="173"/>
  </w:num>
  <w:num w:numId="88">
    <w:abstractNumId w:val="118"/>
  </w:num>
  <w:num w:numId="89">
    <w:abstractNumId w:val="108"/>
  </w:num>
  <w:num w:numId="90">
    <w:abstractNumId w:val="0"/>
  </w:num>
  <w:num w:numId="91">
    <w:abstractNumId w:val="50"/>
  </w:num>
  <w:num w:numId="92">
    <w:abstractNumId w:val="145"/>
  </w:num>
  <w:num w:numId="93">
    <w:abstractNumId w:val="383"/>
  </w:num>
  <w:num w:numId="94">
    <w:abstractNumId w:val="302"/>
  </w:num>
  <w:num w:numId="95">
    <w:abstractNumId w:val="185"/>
  </w:num>
  <w:num w:numId="96">
    <w:abstractNumId w:val="128"/>
  </w:num>
  <w:num w:numId="97">
    <w:abstractNumId w:val="293"/>
  </w:num>
  <w:num w:numId="98">
    <w:abstractNumId w:val="53"/>
  </w:num>
  <w:num w:numId="99">
    <w:abstractNumId w:val="244"/>
  </w:num>
  <w:num w:numId="100">
    <w:abstractNumId w:val="188"/>
  </w:num>
  <w:num w:numId="101">
    <w:abstractNumId w:val="200"/>
  </w:num>
  <w:num w:numId="102">
    <w:abstractNumId w:val="203"/>
  </w:num>
  <w:num w:numId="103">
    <w:abstractNumId w:val="193"/>
  </w:num>
  <w:num w:numId="104">
    <w:abstractNumId w:val="311"/>
  </w:num>
  <w:num w:numId="105">
    <w:abstractNumId w:val="30"/>
  </w:num>
  <w:num w:numId="106">
    <w:abstractNumId w:val="134"/>
  </w:num>
  <w:num w:numId="107">
    <w:abstractNumId w:val="313"/>
  </w:num>
  <w:num w:numId="108">
    <w:abstractNumId w:val="89"/>
  </w:num>
  <w:num w:numId="109">
    <w:abstractNumId w:val="20"/>
  </w:num>
  <w:num w:numId="110">
    <w:abstractNumId w:val="109"/>
  </w:num>
  <w:num w:numId="111">
    <w:abstractNumId w:val="288"/>
  </w:num>
  <w:num w:numId="112">
    <w:abstractNumId w:val="119"/>
  </w:num>
  <w:num w:numId="113">
    <w:abstractNumId w:val="274"/>
  </w:num>
  <w:num w:numId="114">
    <w:abstractNumId w:val="168"/>
  </w:num>
  <w:num w:numId="115">
    <w:abstractNumId w:val="154"/>
  </w:num>
  <w:num w:numId="116">
    <w:abstractNumId w:val="181"/>
  </w:num>
  <w:num w:numId="117">
    <w:abstractNumId w:val="10"/>
  </w:num>
  <w:num w:numId="118">
    <w:abstractNumId w:val="48"/>
  </w:num>
  <w:num w:numId="119">
    <w:abstractNumId w:val="25"/>
  </w:num>
  <w:num w:numId="120">
    <w:abstractNumId w:val="175"/>
  </w:num>
  <w:num w:numId="121">
    <w:abstractNumId w:val="227"/>
  </w:num>
  <w:num w:numId="122">
    <w:abstractNumId w:val="253"/>
  </w:num>
  <w:num w:numId="123">
    <w:abstractNumId w:val="347"/>
  </w:num>
  <w:num w:numId="124">
    <w:abstractNumId w:val="308"/>
  </w:num>
  <w:num w:numId="125">
    <w:abstractNumId w:val="295"/>
  </w:num>
  <w:num w:numId="126">
    <w:abstractNumId w:val="337"/>
  </w:num>
  <w:num w:numId="127">
    <w:abstractNumId w:val="324"/>
  </w:num>
  <w:num w:numId="128">
    <w:abstractNumId w:val="179"/>
  </w:num>
  <w:num w:numId="129">
    <w:abstractNumId w:val="273"/>
  </w:num>
  <w:num w:numId="130">
    <w:abstractNumId w:val="26"/>
  </w:num>
  <w:num w:numId="131">
    <w:abstractNumId w:val="367"/>
  </w:num>
  <w:num w:numId="132">
    <w:abstractNumId w:val="3"/>
  </w:num>
  <w:num w:numId="133">
    <w:abstractNumId w:val="290"/>
  </w:num>
  <w:num w:numId="134">
    <w:abstractNumId w:val="378"/>
  </w:num>
  <w:num w:numId="135">
    <w:abstractNumId w:val="230"/>
  </w:num>
  <w:num w:numId="136">
    <w:abstractNumId w:val="226"/>
  </w:num>
  <w:num w:numId="137">
    <w:abstractNumId w:val="342"/>
  </w:num>
  <w:num w:numId="138">
    <w:abstractNumId w:val="287"/>
  </w:num>
  <w:num w:numId="139">
    <w:abstractNumId w:val="97"/>
  </w:num>
  <w:num w:numId="140">
    <w:abstractNumId w:val="328"/>
  </w:num>
  <w:num w:numId="141">
    <w:abstractNumId w:val="210"/>
  </w:num>
  <w:num w:numId="142">
    <w:abstractNumId w:val="316"/>
  </w:num>
  <w:num w:numId="143">
    <w:abstractNumId w:val="160"/>
  </w:num>
  <w:num w:numId="144">
    <w:abstractNumId w:val="291"/>
  </w:num>
  <w:num w:numId="145">
    <w:abstractNumId w:val="131"/>
  </w:num>
  <w:num w:numId="146">
    <w:abstractNumId w:val="147"/>
  </w:num>
  <w:num w:numId="147">
    <w:abstractNumId w:val="198"/>
  </w:num>
  <w:num w:numId="148">
    <w:abstractNumId w:val="92"/>
  </w:num>
  <w:num w:numId="149">
    <w:abstractNumId w:val="93"/>
  </w:num>
  <w:num w:numId="150">
    <w:abstractNumId w:val="331"/>
  </w:num>
  <w:num w:numId="151">
    <w:abstractNumId w:val="346"/>
  </w:num>
  <w:num w:numId="152">
    <w:abstractNumId w:val="1"/>
  </w:num>
  <w:num w:numId="153">
    <w:abstractNumId w:val="81"/>
  </w:num>
  <w:num w:numId="154">
    <w:abstractNumId w:val="225"/>
  </w:num>
  <w:num w:numId="155">
    <w:abstractNumId w:val="325"/>
  </w:num>
  <w:num w:numId="156">
    <w:abstractNumId w:val="320"/>
  </w:num>
  <w:num w:numId="157">
    <w:abstractNumId w:val="157"/>
  </w:num>
  <w:num w:numId="158">
    <w:abstractNumId w:val="276"/>
  </w:num>
  <w:num w:numId="159">
    <w:abstractNumId w:val="232"/>
  </w:num>
  <w:num w:numId="160">
    <w:abstractNumId w:val="66"/>
  </w:num>
  <w:num w:numId="161">
    <w:abstractNumId w:val="387"/>
  </w:num>
  <w:num w:numId="162">
    <w:abstractNumId w:val="126"/>
  </w:num>
  <w:num w:numId="163">
    <w:abstractNumId w:val="258"/>
  </w:num>
  <w:num w:numId="164">
    <w:abstractNumId w:val="372"/>
  </w:num>
  <w:num w:numId="165">
    <w:abstractNumId w:val="249"/>
  </w:num>
  <w:num w:numId="166">
    <w:abstractNumId w:val="182"/>
  </w:num>
  <w:num w:numId="167">
    <w:abstractNumId w:val="156"/>
  </w:num>
  <w:num w:numId="168">
    <w:abstractNumId w:val="263"/>
  </w:num>
  <w:num w:numId="169">
    <w:abstractNumId w:val="110"/>
  </w:num>
  <w:num w:numId="170">
    <w:abstractNumId w:val="211"/>
  </w:num>
  <w:num w:numId="171">
    <w:abstractNumId w:val="21"/>
  </w:num>
  <w:num w:numId="172">
    <w:abstractNumId w:val="212"/>
  </w:num>
  <w:num w:numId="173">
    <w:abstractNumId w:val="361"/>
  </w:num>
  <w:num w:numId="174">
    <w:abstractNumId w:val="127"/>
  </w:num>
  <w:num w:numId="175">
    <w:abstractNumId w:val="213"/>
  </w:num>
  <w:num w:numId="176">
    <w:abstractNumId w:val="344"/>
  </w:num>
  <w:num w:numId="177">
    <w:abstractNumId w:val="13"/>
  </w:num>
  <w:num w:numId="178">
    <w:abstractNumId w:val="202"/>
  </w:num>
  <w:num w:numId="179">
    <w:abstractNumId w:val="292"/>
  </w:num>
  <w:num w:numId="180">
    <w:abstractNumId w:val="322"/>
  </w:num>
  <w:num w:numId="181">
    <w:abstractNumId w:val="85"/>
  </w:num>
  <w:num w:numId="182">
    <w:abstractNumId w:val="132"/>
  </w:num>
  <w:num w:numId="183">
    <w:abstractNumId w:val="71"/>
  </w:num>
  <w:num w:numId="184">
    <w:abstractNumId w:val="47"/>
  </w:num>
  <w:num w:numId="185">
    <w:abstractNumId w:val="209"/>
  </w:num>
  <w:num w:numId="186">
    <w:abstractNumId w:val="52"/>
  </w:num>
  <w:num w:numId="187">
    <w:abstractNumId w:val="40"/>
  </w:num>
  <w:num w:numId="188">
    <w:abstractNumId w:val="180"/>
  </w:num>
  <w:num w:numId="189">
    <w:abstractNumId w:val="184"/>
  </w:num>
  <w:num w:numId="190">
    <w:abstractNumId w:val="252"/>
  </w:num>
  <w:num w:numId="191">
    <w:abstractNumId w:val="99"/>
  </w:num>
  <w:num w:numId="192">
    <w:abstractNumId w:val="125"/>
  </w:num>
  <w:num w:numId="193">
    <w:abstractNumId w:val="366"/>
  </w:num>
  <w:num w:numId="194">
    <w:abstractNumId w:val="186"/>
  </w:num>
  <w:num w:numId="195">
    <w:abstractNumId w:val="83"/>
  </w:num>
  <w:num w:numId="196">
    <w:abstractNumId w:val="277"/>
  </w:num>
  <w:num w:numId="197">
    <w:abstractNumId w:val="28"/>
  </w:num>
  <w:num w:numId="198">
    <w:abstractNumId w:val="78"/>
  </w:num>
  <w:num w:numId="199">
    <w:abstractNumId w:val="266"/>
  </w:num>
  <w:num w:numId="200">
    <w:abstractNumId w:val="189"/>
  </w:num>
  <w:num w:numId="201">
    <w:abstractNumId w:val="362"/>
  </w:num>
  <w:num w:numId="202">
    <w:abstractNumId w:val="178"/>
  </w:num>
  <w:num w:numId="203">
    <w:abstractNumId w:val="84"/>
  </w:num>
  <w:num w:numId="204">
    <w:abstractNumId w:val="72"/>
  </w:num>
  <w:num w:numId="205">
    <w:abstractNumId w:val="135"/>
  </w:num>
  <w:num w:numId="206">
    <w:abstractNumId w:val="106"/>
  </w:num>
  <w:num w:numId="207">
    <w:abstractNumId w:val="369"/>
  </w:num>
  <w:num w:numId="208">
    <w:abstractNumId w:val="270"/>
  </w:num>
  <w:num w:numId="209">
    <w:abstractNumId w:val="151"/>
  </w:num>
  <w:num w:numId="210">
    <w:abstractNumId w:val="333"/>
  </w:num>
  <w:num w:numId="211">
    <w:abstractNumId w:val="283"/>
  </w:num>
  <w:num w:numId="212">
    <w:abstractNumId w:val="334"/>
  </w:num>
  <w:num w:numId="213">
    <w:abstractNumId w:val="41"/>
  </w:num>
  <w:num w:numId="214">
    <w:abstractNumId w:val="164"/>
  </w:num>
  <w:num w:numId="215">
    <w:abstractNumId w:val="215"/>
  </w:num>
  <w:num w:numId="216">
    <w:abstractNumId w:val="73"/>
  </w:num>
  <w:num w:numId="217">
    <w:abstractNumId w:val="69"/>
  </w:num>
  <w:num w:numId="218">
    <w:abstractNumId w:val="11"/>
  </w:num>
  <w:num w:numId="219">
    <w:abstractNumId w:val="368"/>
  </w:num>
  <w:num w:numId="220">
    <w:abstractNumId w:val="90"/>
  </w:num>
  <w:num w:numId="221">
    <w:abstractNumId w:val="251"/>
  </w:num>
  <w:num w:numId="222">
    <w:abstractNumId w:val="332"/>
  </w:num>
  <w:num w:numId="223">
    <w:abstractNumId w:val="5"/>
  </w:num>
  <w:num w:numId="224">
    <w:abstractNumId w:val="35"/>
  </w:num>
  <w:num w:numId="225">
    <w:abstractNumId w:val="241"/>
  </w:num>
  <w:num w:numId="226">
    <w:abstractNumId w:val="143"/>
  </w:num>
  <w:num w:numId="227">
    <w:abstractNumId w:val="100"/>
  </w:num>
  <w:num w:numId="228">
    <w:abstractNumId w:val="112"/>
  </w:num>
  <w:num w:numId="229">
    <w:abstractNumId w:val="370"/>
  </w:num>
  <w:num w:numId="230">
    <w:abstractNumId w:val="4"/>
  </w:num>
  <w:num w:numId="231">
    <w:abstractNumId w:val="37"/>
  </w:num>
  <w:num w:numId="232">
    <w:abstractNumId w:val="245"/>
  </w:num>
  <w:num w:numId="233">
    <w:abstractNumId w:val="310"/>
  </w:num>
  <w:num w:numId="234">
    <w:abstractNumId w:val="330"/>
  </w:num>
  <w:num w:numId="235">
    <w:abstractNumId w:val="309"/>
  </w:num>
  <w:num w:numId="236">
    <w:abstractNumId w:val="297"/>
  </w:num>
  <w:num w:numId="237">
    <w:abstractNumId w:val="153"/>
  </w:num>
  <w:num w:numId="238">
    <w:abstractNumId w:val="75"/>
  </w:num>
  <w:num w:numId="239">
    <w:abstractNumId w:val="217"/>
  </w:num>
  <w:num w:numId="240">
    <w:abstractNumId w:val="45"/>
  </w:num>
  <w:num w:numId="241">
    <w:abstractNumId w:val="76"/>
  </w:num>
  <w:num w:numId="242">
    <w:abstractNumId w:val="56"/>
  </w:num>
  <w:num w:numId="243">
    <w:abstractNumId w:val="206"/>
  </w:num>
  <w:num w:numId="244">
    <w:abstractNumId w:val="14"/>
  </w:num>
  <w:num w:numId="245">
    <w:abstractNumId w:val="246"/>
  </w:num>
  <w:num w:numId="246">
    <w:abstractNumId w:val="296"/>
  </w:num>
  <w:num w:numId="247">
    <w:abstractNumId w:val="142"/>
  </w:num>
  <w:num w:numId="248">
    <w:abstractNumId w:val="158"/>
  </w:num>
  <w:num w:numId="249">
    <w:abstractNumId w:val="312"/>
  </w:num>
  <w:num w:numId="250">
    <w:abstractNumId w:val="329"/>
  </w:num>
  <w:num w:numId="251">
    <w:abstractNumId w:val="88"/>
  </w:num>
  <w:num w:numId="252">
    <w:abstractNumId w:val="166"/>
  </w:num>
  <w:num w:numId="253">
    <w:abstractNumId w:val="314"/>
  </w:num>
  <w:num w:numId="254">
    <w:abstractNumId w:val="377"/>
  </w:num>
  <w:num w:numId="255">
    <w:abstractNumId w:val="354"/>
  </w:num>
  <w:num w:numId="256">
    <w:abstractNumId w:val="284"/>
  </w:num>
  <w:num w:numId="257">
    <w:abstractNumId w:val="82"/>
  </w:num>
  <w:num w:numId="258">
    <w:abstractNumId w:val="80"/>
  </w:num>
  <w:num w:numId="259">
    <w:abstractNumId w:val="33"/>
  </w:num>
  <w:num w:numId="260">
    <w:abstractNumId w:val="96"/>
  </w:num>
  <w:num w:numId="261">
    <w:abstractNumId w:val="256"/>
  </w:num>
  <w:num w:numId="262">
    <w:abstractNumId w:val="94"/>
  </w:num>
  <w:num w:numId="263">
    <w:abstractNumId w:val="385"/>
  </w:num>
  <w:num w:numId="264">
    <w:abstractNumId w:val="307"/>
  </w:num>
  <w:num w:numId="265">
    <w:abstractNumId w:val="218"/>
  </w:num>
  <w:num w:numId="266">
    <w:abstractNumId w:val="91"/>
  </w:num>
  <w:num w:numId="267">
    <w:abstractNumId w:val="298"/>
  </w:num>
  <w:num w:numId="268">
    <w:abstractNumId w:val="31"/>
  </w:num>
  <w:num w:numId="269">
    <w:abstractNumId w:val="187"/>
  </w:num>
  <w:num w:numId="270">
    <w:abstractNumId w:val="214"/>
  </w:num>
  <w:num w:numId="271">
    <w:abstractNumId w:val="323"/>
  </w:num>
  <w:num w:numId="272">
    <w:abstractNumId w:val="38"/>
  </w:num>
  <w:num w:numId="273">
    <w:abstractNumId w:val="167"/>
  </w:num>
  <w:num w:numId="274">
    <w:abstractNumId w:val="379"/>
  </w:num>
  <w:num w:numId="275">
    <w:abstractNumId w:val="195"/>
  </w:num>
  <w:num w:numId="276">
    <w:abstractNumId w:val="18"/>
  </w:num>
  <w:num w:numId="277">
    <w:abstractNumId w:val="196"/>
  </w:num>
  <w:num w:numId="278">
    <w:abstractNumId w:val="317"/>
  </w:num>
  <w:num w:numId="279">
    <w:abstractNumId w:val="380"/>
  </w:num>
  <w:num w:numId="280">
    <w:abstractNumId w:val="231"/>
  </w:num>
  <w:num w:numId="281">
    <w:abstractNumId w:val="191"/>
  </w:num>
  <w:num w:numId="282">
    <w:abstractNumId w:val="386"/>
  </w:num>
  <w:num w:numId="283">
    <w:abstractNumId w:val="101"/>
  </w:num>
  <w:num w:numId="284">
    <w:abstractNumId w:val="356"/>
  </w:num>
  <w:num w:numId="285">
    <w:abstractNumId w:val="207"/>
  </w:num>
  <w:num w:numId="286">
    <w:abstractNumId w:val="319"/>
  </w:num>
  <w:num w:numId="287">
    <w:abstractNumId w:val="192"/>
  </w:num>
  <w:num w:numId="288">
    <w:abstractNumId w:val="303"/>
  </w:num>
  <w:num w:numId="289">
    <w:abstractNumId w:val="16"/>
  </w:num>
  <w:num w:numId="290">
    <w:abstractNumId w:val="221"/>
  </w:num>
  <w:num w:numId="291">
    <w:abstractNumId w:val="15"/>
  </w:num>
  <w:num w:numId="292">
    <w:abstractNumId w:val="240"/>
  </w:num>
  <w:num w:numId="293">
    <w:abstractNumId w:val="237"/>
  </w:num>
  <w:num w:numId="294">
    <w:abstractNumId w:val="27"/>
  </w:num>
  <w:num w:numId="295">
    <w:abstractNumId w:val="338"/>
  </w:num>
  <w:num w:numId="296">
    <w:abstractNumId w:val="359"/>
  </w:num>
  <w:num w:numId="297">
    <w:abstractNumId w:val="22"/>
  </w:num>
  <w:num w:numId="298">
    <w:abstractNumId w:val="107"/>
  </w:num>
  <w:num w:numId="299">
    <w:abstractNumId w:val="163"/>
  </w:num>
  <w:num w:numId="300">
    <w:abstractNumId w:val="105"/>
  </w:num>
  <w:num w:numId="301">
    <w:abstractNumId w:val="43"/>
  </w:num>
  <w:num w:numId="302">
    <w:abstractNumId w:val="247"/>
  </w:num>
  <w:num w:numId="303">
    <w:abstractNumId w:val="341"/>
  </w:num>
  <w:num w:numId="304">
    <w:abstractNumId w:val="350"/>
  </w:num>
  <w:num w:numId="305">
    <w:abstractNumId w:val="262"/>
  </w:num>
  <w:num w:numId="306">
    <w:abstractNumId w:val="360"/>
  </w:num>
  <w:num w:numId="307">
    <w:abstractNumId w:val="138"/>
  </w:num>
  <w:num w:numId="308">
    <w:abstractNumId w:val="371"/>
  </w:num>
  <w:num w:numId="309">
    <w:abstractNumId w:val="336"/>
  </w:num>
  <w:num w:numId="310">
    <w:abstractNumId w:val="365"/>
  </w:num>
  <w:num w:numId="311">
    <w:abstractNumId w:val="59"/>
  </w:num>
  <w:num w:numId="312">
    <w:abstractNumId w:val="129"/>
  </w:num>
  <w:num w:numId="313">
    <w:abstractNumId w:val="44"/>
  </w:num>
  <w:num w:numId="314">
    <w:abstractNumId w:val="34"/>
  </w:num>
  <w:num w:numId="315">
    <w:abstractNumId w:val="301"/>
  </w:num>
  <w:num w:numId="316">
    <w:abstractNumId w:val="190"/>
  </w:num>
  <w:num w:numId="317">
    <w:abstractNumId w:val="174"/>
  </w:num>
  <w:num w:numId="318">
    <w:abstractNumId w:val="315"/>
  </w:num>
  <w:num w:numId="319">
    <w:abstractNumId w:val="140"/>
  </w:num>
  <w:num w:numId="320">
    <w:abstractNumId w:val="265"/>
  </w:num>
  <w:num w:numId="321">
    <w:abstractNumId w:val="39"/>
  </w:num>
  <w:num w:numId="322">
    <w:abstractNumId w:val="305"/>
  </w:num>
  <w:num w:numId="323">
    <w:abstractNumId w:val="259"/>
  </w:num>
  <w:num w:numId="324">
    <w:abstractNumId w:val="197"/>
  </w:num>
  <w:num w:numId="325">
    <w:abstractNumId w:val="229"/>
  </w:num>
  <w:num w:numId="326">
    <w:abstractNumId w:val="257"/>
  </w:num>
  <w:num w:numId="327">
    <w:abstractNumId w:val="117"/>
  </w:num>
  <w:num w:numId="328">
    <w:abstractNumId w:val="250"/>
  </w:num>
  <w:num w:numId="329">
    <w:abstractNumId w:val="243"/>
  </w:num>
  <w:num w:numId="330">
    <w:abstractNumId w:val="124"/>
  </w:num>
  <w:num w:numId="331">
    <w:abstractNumId w:val="239"/>
  </w:num>
  <w:num w:numId="332">
    <w:abstractNumId w:val="67"/>
  </w:num>
  <w:num w:numId="333">
    <w:abstractNumId w:val="340"/>
  </w:num>
  <w:num w:numId="334">
    <w:abstractNumId w:val="98"/>
  </w:num>
  <w:num w:numId="335">
    <w:abstractNumId w:val="176"/>
  </w:num>
  <w:num w:numId="336">
    <w:abstractNumId w:val="278"/>
  </w:num>
  <w:num w:numId="337">
    <w:abstractNumId w:val="144"/>
  </w:num>
  <w:num w:numId="338">
    <w:abstractNumId w:val="224"/>
  </w:num>
  <w:num w:numId="339">
    <w:abstractNumId w:val="199"/>
  </w:num>
  <w:num w:numId="340">
    <w:abstractNumId w:val="238"/>
  </w:num>
  <w:num w:numId="341">
    <w:abstractNumId w:val="171"/>
  </w:num>
  <w:num w:numId="342">
    <w:abstractNumId w:val="7"/>
  </w:num>
  <w:num w:numId="343">
    <w:abstractNumId w:val="104"/>
  </w:num>
  <w:num w:numId="344">
    <w:abstractNumId w:val="24"/>
  </w:num>
  <w:num w:numId="345">
    <w:abstractNumId w:val="136"/>
  </w:num>
  <w:num w:numId="346">
    <w:abstractNumId w:val="264"/>
  </w:num>
  <w:num w:numId="347">
    <w:abstractNumId w:val="23"/>
  </w:num>
  <w:num w:numId="348">
    <w:abstractNumId w:val="86"/>
  </w:num>
  <w:num w:numId="349">
    <w:abstractNumId w:val="233"/>
  </w:num>
  <w:num w:numId="350">
    <w:abstractNumId w:val="159"/>
  </w:num>
  <w:num w:numId="351">
    <w:abstractNumId w:val="222"/>
  </w:num>
  <w:num w:numId="352">
    <w:abstractNumId w:val="57"/>
  </w:num>
  <w:num w:numId="353">
    <w:abstractNumId w:val="133"/>
  </w:num>
  <w:num w:numId="354">
    <w:abstractNumId w:val="77"/>
  </w:num>
  <w:num w:numId="355">
    <w:abstractNumId w:val="286"/>
  </w:num>
  <w:num w:numId="356">
    <w:abstractNumId w:val="19"/>
  </w:num>
  <w:num w:numId="357">
    <w:abstractNumId w:val="373"/>
  </w:num>
  <w:num w:numId="358">
    <w:abstractNumId w:val="384"/>
  </w:num>
  <w:num w:numId="359">
    <w:abstractNumId w:val="29"/>
  </w:num>
  <w:num w:numId="360">
    <w:abstractNumId w:val="205"/>
  </w:num>
  <w:num w:numId="361">
    <w:abstractNumId w:val="364"/>
  </w:num>
  <w:num w:numId="362">
    <w:abstractNumId w:val="68"/>
  </w:num>
  <w:num w:numId="363">
    <w:abstractNumId w:val="280"/>
  </w:num>
  <w:num w:numId="364">
    <w:abstractNumId w:val="36"/>
  </w:num>
  <w:num w:numId="365">
    <w:abstractNumId w:val="114"/>
  </w:num>
  <w:num w:numId="366">
    <w:abstractNumId w:val="294"/>
  </w:num>
  <w:num w:numId="367">
    <w:abstractNumId w:val="321"/>
  </w:num>
  <w:num w:numId="368">
    <w:abstractNumId w:val="381"/>
  </w:num>
  <w:num w:numId="369">
    <w:abstractNumId w:val="289"/>
  </w:num>
  <w:num w:numId="370">
    <w:abstractNumId w:val="306"/>
  </w:num>
  <w:num w:numId="371">
    <w:abstractNumId w:val="275"/>
  </w:num>
  <w:num w:numId="372">
    <w:abstractNumId w:val="55"/>
  </w:num>
  <w:num w:numId="373">
    <w:abstractNumId w:val="79"/>
  </w:num>
  <w:num w:numId="374">
    <w:abstractNumId w:val="268"/>
  </w:num>
  <w:num w:numId="375">
    <w:abstractNumId w:val="382"/>
  </w:num>
  <w:num w:numId="376">
    <w:abstractNumId w:val="87"/>
  </w:num>
  <w:num w:numId="377">
    <w:abstractNumId w:val="170"/>
  </w:num>
  <w:num w:numId="378">
    <w:abstractNumId w:val="141"/>
  </w:num>
  <w:num w:numId="379">
    <w:abstractNumId w:val="58"/>
  </w:num>
  <w:num w:numId="380">
    <w:abstractNumId w:val="141"/>
    <w:lvlOverride w:ilvl="0">
      <w:startOverride w:val="1"/>
    </w:lvlOverride>
  </w:num>
  <w:num w:numId="381">
    <w:abstractNumId w:val="141"/>
    <w:lvlOverride w:ilvl="0">
      <w:startOverride w:val="1"/>
    </w:lvlOverride>
  </w:num>
  <w:num w:numId="382">
    <w:abstractNumId w:val="169"/>
  </w:num>
  <w:num w:numId="383">
    <w:abstractNumId w:val="216"/>
  </w:num>
  <w:num w:numId="384">
    <w:abstractNumId w:val="353"/>
  </w:num>
  <w:num w:numId="385">
    <w:abstractNumId w:val="327"/>
  </w:num>
  <w:num w:numId="386">
    <w:abstractNumId w:val="2"/>
  </w:num>
  <w:num w:numId="387">
    <w:abstractNumId w:val="261"/>
  </w:num>
  <w:num w:numId="388">
    <w:abstractNumId w:val="141"/>
    <w:lvlOverride w:ilvl="0">
      <w:startOverride w:val="1"/>
    </w:lvlOverride>
  </w:num>
  <w:num w:numId="389">
    <w:abstractNumId w:val="375"/>
  </w:num>
  <w:num w:numId="390">
    <w:abstractNumId w:val="103"/>
  </w:num>
  <w:num w:numId="391">
    <w:abstractNumId w:val="141"/>
    <w:lvlOverride w:ilvl="0">
      <w:startOverride w:val="1"/>
    </w:lvlOverride>
  </w:num>
  <w:num w:numId="392">
    <w:abstractNumId w:val="220"/>
  </w:num>
  <w:num w:numId="393">
    <w:abstractNumId w:val="267"/>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5240E"/>
    <w:rsid w:val="00054A6B"/>
    <w:rsid w:val="00055B04"/>
    <w:rsid w:val="0005743B"/>
    <w:rsid w:val="00063C9E"/>
    <w:rsid w:val="00075273"/>
    <w:rsid w:val="00075436"/>
    <w:rsid w:val="00077477"/>
    <w:rsid w:val="000811D4"/>
    <w:rsid w:val="000812CF"/>
    <w:rsid w:val="0008546F"/>
    <w:rsid w:val="00087CF3"/>
    <w:rsid w:val="00093C04"/>
    <w:rsid w:val="00095B8D"/>
    <w:rsid w:val="000A5070"/>
    <w:rsid w:val="000A6D9F"/>
    <w:rsid w:val="000B26D2"/>
    <w:rsid w:val="000B2FDE"/>
    <w:rsid w:val="000B3A0A"/>
    <w:rsid w:val="000B3C84"/>
    <w:rsid w:val="000B5D8A"/>
    <w:rsid w:val="000B6C5C"/>
    <w:rsid w:val="000C0EC8"/>
    <w:rsid w:val="000C162A"/>
    <w:rsid w:val="000C2141"/>
    <w:rsid w:val="000C257B"/>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7697"/>
    <w:rsid w:val="00107F52"/>
    <w:rsid w:val="0011408E"/>
    <w:rsid w:val="0011727B"/>
    <w:rsid w:val="00117704"/>
    <w:rsid w:val="0012318B"/>
    <w:rsid w:val="00131C48"/>
    <w:rsid w:val="00132EA7"/>
    <w:rsid w:val="00134000"/>
    <w:rsid w:val="00136110"/>
    <w:rsid w:val="0013739D"/>
    <w:rsid w:val="00137DBB"/>
    <w:rsid w:val="00144E79"/>
    <w:rsid w:val="001469BE"/>
    <w:rsid w:val="0014784A"/>
    <w:rsid w:val="00150A00"/>
    <w:rsid w:val="00151ED9"/>
    <w:rsid w:val="001611B2"/>
    <w:rsid w:val="001668CD"/>
    <w:rsid w:val="00170EE3"/>
    <w:rsid w:val="001713B1"/>
    <w:rsid w:val="00173AF5"/>
    <w:rsid w:val="00174117"/>
    <w:rsid w:val="00176A4A"/>
    <w:rsid w:val="00183DEC"/>
    <w:rsid w:val="00184249"/>
    <w:rsid w:val="001842E4"/>
    <w:rsid w:val="0018442A"/>
    <w:rsid w:val="00184BB4"/>
    <w:rsid w:val="001907C1"/>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F280B"/>
    <w:rsid w:val="001F317E"/>
    <w:rsid w:val="001F60BF"/>
    <w:rsid w:val="002013F3"/>
    <w:rsid w:val="00202E4A"/>
    <w:rsid w:val="002046C9"/>
    <w:rsid w:val="00205439"/>
    <w:rsid w:val="00211083"/>
    <w:rsid w:val="00212A2E"/>
    <w:rsid w:val="00220F24"/>
    <w:rsid w:val="00221D67"/>
    <w:rsid w:val="00222289"/>
    <w:rsid w:val="00227994"/>
    <w:rsid w:val="00230402"/>
    <w:rsid w:val="002315BD"/>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C5822"/>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1163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6D4"/>
    <w:rsid w:val="00370CAA"/>
    <w:rsid w:val="00372041"/>
    <w:rsid w:val="00374CCE"/>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1A8C"/>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81ACA"/>
    <w:rsid w:val="00483E19"/>
    <w:rsid w:val="00484FCE"/>
    <w:rsid w:val="0048504D"/>
    <w:rsid w:val="004874B8"/>
    <w:rsid w:val="00490187"/>
    <w:rsid w:val="00495DC1"/>
    <w:rsid w:val="00496EBF"/>
    <w:rsid w:val="00497EFD"/>
    <w:rsid w:val="004A0DC8"/>
    <w:rsid w:val="004A2E4D"/>
    <w:rsid w:val="004A36B1"/>
    <w:rsid w:val="004A752A"/>
    <w:rsid w:val="004B22E5"/>
    <w:rsid w:val="004B5E8E"/>
    <w:rsid w:val="004B67EC"/>
    <w:rsid w:val="004C4AA2"/>
    <w:rsid w:val="004C6D89"/>
    <w:rsid w:val="004D34EE"/>
    <w:rsid w:val="004D3A09"/>
    <w:rsid w:val="004D556B"/>
    <w:rsid w:val="004D5824"/>
    <w:rsid w:val="004E2899"/>
    <w:rsid w:val="004F30A9"/>
    <w:rsid w:val="004F40C7"/>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B7"/>
    <w:rsid w:val="005519C6"/>
    <w:rsid w:val="00551D18"/>
    <w:rsid w:val="00554130"/>
    <w:rsid w:val="00556666"/>
    <w:rsid w:val="00557EEF"/>
    <w:rsid w:val="00564AD0"/>
    <w:rsid w:val="00566078"/>
    <w:rsid w:val="00576665"/>
    <w:rsid w:val="005767B5"/>
    <w:rsid w:val="00581DAC"/>
    <w:rsid w:val="00581DF8"/>
    <w:rsid w:val="005839ED"/>
    <w:rsid w:val="00583E49"/>
    <w:rsid w:val="00584027"/>
    <w:rsid w:val="005842A6"/>
    <w:rsid w:val="005843B9"/>
    <w:rsid w:val="00584B12"/>
    <w:rsid w:val="005864E8"/>
    <w:rsid w:val="00591CB1"/>
    <w:rsid w:val="00592AB7"/>
    <w:rsid w:val="0059328B"/>
    <w:rsid w:val="00595663"/>
    <w:rsid w:val="005A489F"/>
    <w:rsid w:val="005A70CE"/>
    <w:rsid w:val="005A70D4"/>
    <w:rsid w:val="005B6464"/>
    <w:rsid w:val="005B7552"/>
    <w:rsid w:val="005B77B0"/>
    <w:rsid w:val="005B7B03"/>
    <w:rsid w:val="005B7DB0"/>
    <w:rsid w:val="005C210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601650"/>
    <w:rsid w:val="00602D3D"/>
    <w:rsid w:val="00603E72"/>
    <w:rsid w:val="00612626"/>
    <w:rsid w:val="00614D4D"/>
    <w:rsid w:val="00615A0E"/>
    <w:rsid w:val="006215A5"/>
    <w:rsid w:val="00622A0F"/>
    <w:rsid w:val="0062497E"/>
    <w:rsid w:val="00630406"/>
    <w:rsid w:val="006324FD"/>
    <w:rsid w:val="00634B7E"/>
    <w:rsid w:val="006416FB"/>
    <w:rsid w:val="00641D84"/>
    <w:rsid w:val="006474BF"/>
    <w:rsid w:val="0064761F"/>
    <w:rsid w:val="00656846"/>
    <w:rsid w:val="00657990"/>
    <w:rsid w:val="00662D3D"/>
    <w:rsid w:val="006669F9"/>
    <w:rsid w:val="00666E65"/>
    <w:rsid w:val="00672FC4"/>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3AF0"/>
    <w:rsid w:val="00705AC1"/>
    <w:rsid w:val="00706E08"/>
    <w:rsid w:val="00710FCE"/>
    <w:rsid w:val="007148F1"/>
    <w:rsid w:val="00714F03"/>
    <w:rsid w:val="00715EAE"/>
    <w:rsid w:val="00716305"/>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A222A"/>
    <w:rsid w:val="007A5048"/>
    <w:rsid w:val="007A578A"/>
    <w:rsid w:val="007B0295"/>
    <w:rsid w:val="007B1A73"/>
    <w:rsid w:val="007B49EF"/>
    <w:rsid w:val="007B7B53"/>
    <w:rsid w:val="007B7EEF"/>
    <w:rsid w:val="007C27CC"/>
    <w:rsid w:val="007C321E"/>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1540"/>
    <w:rsid w:val="00892FE0"/>
    <w:rsid w:val="00893579"/>
    <w:rsid w:val="00894999"/>
    <w:rsid w:val="00896ABC"/>
    <w:rsid w:val="008A1A6E"/>
    <w:rsid w:val="008A278F"/>
    <w:rsid w:val="008A570A"/>
    <w:rsid w:val="008A6C59"/>
    <w:rsid w:val="008B25FA"/>
    <w:rsid w:val="008B669F"/>
    <w:rsid w:val="008B7DCF"/>
    <w:rsid w:val="008C104B"/>
    <w:rsid w:val="008C27A7"/>
    <w:rsid w:val="008C331C"/>
    <w:rsid w:val="008C70FF"/>
    <w:rsid w:val="008D1371"/>
    <w:rsid w:val="008D43CA"/>
    <w:rsid w:val="008D4929"/>
    <w:rsid w:val="008D7163"/>
    <w:rsid w:val="008E683F"/>
    <w:rsid w:val="008F6413"/>
    <w:rsid w:val="008F7D03"/>
    <w:rsid w:val="008F7EB4"/>
    <w:rsid w:val="00903CAD"/>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5975"/>
    <w:rsid w:val="00945E68"/>
    <w:rsid w:val="00950907"/>
    <w:rsid w:val="009513C3"/>
    <w:rsid w:val="00957508"/>
    <w:rsid w:val="009576A5"/>
    <w:rsid w:val="009604F9"/>
    <w:rsid w:val="0096125D"/>
    <w:rsid w:val="00962E6F"/>
    <w:rsid w:val="00963EB4"/>
    <w:rsid w:val="00964A4F"/>
    <w:rsid w:val="0096520E"/>
    <w:rsid w:val="00965691"/>
    <w:rsid w:val="00965DBB"/>
    <w:rsid w:val="00971165"/>
    <w:rsid w:val="00971A84"/>
    <w:rsid w:val="00971FC0"/>
    <w:rsid w:val="00973CA8"/>
    <w:rsid w:val="00975DFC"/>
    <w:rsid w:val="00977AD0"/>
    <w:rsid w:val="0098142D"/>
    <w:rsid w:val="009845BA"/>
    <w:rsid w:val="009853E9"/>
    <w:rsid w:val="0098624B"/>
    <w:rsid w:val="00986BA5"/>
    <w:rsid w:val="00986CB8"/>
    <w:rsid w:val="0098759F"/>
    <w:rsid w:val="0099101A"/>
    <w:rsid w:val="00992592"/>
    <w:rsid w:val="00992ECF"/>
    <w:rsid w:val="00994DC7"/>
    <w:rsid w:val="00997239"/>
    <w:rsid w:val="009A1484"/>
    <w:rsid w:val="009A57E0"/>
    <w:rsid w:val="009A5F55"/>
    <w:rsid w:val="009A6D58"/>
    <w:rsid w:val="009B0C1D"/>
    <w:rsid w:val="009B171F"/>
    <w:rsid w:val="009B1965"/>
    <w:rsid w:val="009B1D1A"/>
    <w:rsid w:val="009B2A9A"/>
    <w:rsid w:val="009B38A5"/>
    <w:rsid w:val="009B4C23"/>
    <w:rsid w:val="009B66C5"/>
    <w:rsid w:val="009B6B4F"/>
    <w:rsid w:val="009B7D30"/>
    <w:rsid w:val="009C1B02"/>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58FF"/>
    <w:rsid w:val="009F47A7"/>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2AE8"/>
    <w:rsid w:val="00A37583"/>
    <w:rsid w:val="00A40D85"/>
    <w:rsid w:val="00A418AA"/>
    <w:rsid w:val="00A419E4"/>
    <w:rsid w:val="00A423EC"/>
    <w:rsid w:val="00A439C3"/>
    <w:rsid w:val="00A45B7D"/>
    <w:rsid w:val="00A463D5"/>
    <w:rsid w:val="00A502CB"/>
    <w:rsid w:val="00A516DB"/>
    <w:rsid w:val="00A53B47"/>
    <w:rsid w:val="00A60DAD"/>
    <w:rsid w:val="00A61047"/>
    <w:rsid w:val="00A61605"/>
    <w:rsid w:val="00A64C0E"/>
    <w:rsid w:val="00A65387"/>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4F5E"/>
    <w:rsid w:val="00AD6E84"/>
    <w:rsid w:val="00AE21B2"/>
    <w:rsid w:val="00AF0465"/>
    <w:rsid w:val="00AF2717"/>
    <w:rsid w:val="00B019FA"/>
    <w:rsid w:val="00B02D3E"/>
    <w:rsid w:val="00B114F8"/>
    <w:rsid w:val="00B12248"/>
    <w:rsid w:val="00B13BE5"/>
    <w:rsid w:val="00B175E9"/>
    <w:rsid w:val="00B20F51"/>
    <w:rsid w:val="00B21935"/>
    <w:rsid w:val="00B26BE2"/>
    <w:rsid w:val="00B32142"/>
    <w:rsid w:val="00B338E3"/>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90E7E"/>
    <w:rsid w:val="00B91EE6"/>
    <w:rsid w:val="00B93803"/>
    <w:rsid w:val="00BA0AC9"/>
    <w:rsid w:val="00BA4D73"/>
    <w:rsid w:val="00BA6AF4"/>
    <w:rsid w:val="00BA7300"/>
    <w:rsid w:val="00BB07C6"/>
    <w:rsid w:val="00BB1AFA"/>
    <w:rsid w:val="00BB2330"/>
    <w:rsid w:val="00BB321D"/>
    <w:rsid w:val="00BB351E"/>
    <w:rsid w:val="00BB4891"/>
    <w:rsid w:val="00BB5473"/>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22EB3"/>
    <w:rsid w:val="00C25492"/>
    <w:rsid w:val="00C31A12"/>
    <w:rsid w:val="00C35217"/>
    <w:rsid w:val="00C3774B"/>
    <w:rsid w:val="00C42DC2"/>
    <w:rsid w:val="00C45D9D"/>
    <w:rsid w:val="00C52D14"/>
    <w:rsid w:val="00C53B2F"/>
    <w:rsid w:val="00C543B2"/>
    <w:rsid w:val="00C54614"/>
    <w:rsid w:val="00C56B36"/>
    <w:rsid w:val="00C62FE3"/>
    <w:rsid w:val="00C64DA9"/>
    <w:rsid w:val="00C662A6"/>
    <w:rsid w:val="00C665A7"/>
    <w:rsid w:val="00C67988"/>
    <w:rsid w:val="00C67C83"/>
    <w:rsid w:val="00C70155"/>
    <w:rsid w:val="00C8132E"/>
    <w:rsid w:val="00C8242C"/>
    <w:rsid w:val="00C8344D"/>
    <w:rsid w:val="00C86B16"/>
    <w:rsid w:val="00C87D7D"/>
    <w:rsid w:val="00C97CA1"/>
    <w:rsid w:val="00CA324F"/>
    <w:rsid w:val="00CA50A9"/>
    <w:rsid w:val="00CB10E9"/>
    <w:rsid w:val="00CB2D18"/>
    <w:rsid w:val="00CB3E76"/>
    <w:rsid w:val="00CB67AD"/>
    <w:rsid w:val="00CC5E83"/>
    <w:rsid w:val="00CC7082"/>
    <w:rsid w:val="00CD47A4"/>
    <w:rsid w:val="00CD64B8"/>
    <w:rsid w:val="00CD784D"/>
    <w:rsid w:val="00CE078E"/>
    <w:rsid w:val="00CE7143"/>
    <w:rsid w:val="00CF4CF6"/>
    <w:rsid w:val="00CF591C"/>
    <w:rsid w:val="00CF61B3"/>
    <w:rsid w:val="00CF6951"/>
    <w:rsid w:val="00D02117"/>
    <w:rsid w:val="00D12FD1"/>
    <w:rsid w:val="00D14061"/>
    <w:rsid w:val="00D166D1"/>
    <w:rsid w:val="00D222DF"/>
    <w:rsid w:val="00D23697"/>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1421"/>
    <w:rsid w:val="00D91666"/>
    <w:rsid w:val="00D92492"/>
    <w:rsid w:val="00D97976"/>
    <w:rsid w:val="00DA0409"/>
    <w:rsid w:val="00DA3BE4"/>
    <w:rsid w:val="00DA3FCF"/>
    <w:rsid w:val="00DA5685"/>
    <w:rsid w:val="00DA68D0"/>
    <w:rsid w:val="00DB35D2"/>
    <w:rsid w:val="00DB59E2"/>
    <w:rsid w:val="00DB7914"/>
    <w:rsid w:val="00DB7972"/>
    <w:rsid w:val="00DC2449"/>
    <w:rsid w:val="00DC2BB2"/>
    <w:rsid w:val="00DC304D"/>
    <w:rsid w:val="00DC61E0"/>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5900"/>
    <w:rsid w:val="00DF6D63"/>
    <w:rsid w:val="00DF7ED9"/>
    <w:rsid w:val="00E00492"/>
    <w:rsid w:val="00E004C1"/>
    <w:rsid w:val="00E0175B"/>
    <w:rsid w:val="00E05413"/>
    <w:rsid w:val="00E14CA1"/>
    <w:rsid w:val="00E17D7C"/>
    <w:rsid w:val="00E213F7"/>
    <w:rsid w:val="00E23A49"/>
    <w:rsid w:val="00E2662C"/>
    <w:rsid w:val="00E31186"/>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7AD0"/>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D221F"/>
    <w:rsid w:val="00ED424C"/>
    <w:rsid w:val="00ED4C5A"/>
    <w:rsid w:val="00ED5D3F"/>
    <w:rsid w:val="00EE06B0"/>
    <w:rsid w:val="00EE134F"/>
    <w:rsid w:val="00EE4932"/>
    <w:rsid w:val="00EF0CC1"/>
    <w:rsid w:val="00EF7E04"/>
    <w:rsid w:val="00F0105B"/>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42B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BFCDB"/>
  <w15:chartTrackingRefBased/>
  <w15:docId w15:val="{2693894D-859C-4E73-B886-D611CE17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378"/>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2F6B36"/>
    <w:pPr>
      <w:tabs>
        <w:tab w:val="left" w:pos="2400"/>
        <w:tab w:val="right" w:leader="dot" w:pos="9639"/>
      </w:tabs>
      <w:spacing w:line="500" w:lineRule="exact"/>
      <w:ind w:leftChars="295" w:left="1072" w:hangingChars="130" w:hanging="364"/>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413F4-65C7-44B1-92DD-41D88BB9F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1144</Words>
  <Characters>6526</Characters>
  <Application>Microsoft Office Word</Application>
  <DocSecurity>0</DocSecurity>
  <Lines>54</Lines>
  <Paragraphs>15</Paragraphs>
  <ScaleCrop>false</ScaleCrop>
  <Company>Hewlett-Packard Company</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2</cp:revision>
  <cp:lastPrinted>2016-09-29T07:35:00Z</cp:lastPrinted>
  <dcterms:created xsi:type="dcterms:W3CDTF">2021-06-12T14:09:00Z</dcterms:created>
  <dcterms:modified xsi:type="dcterms:W3CDTF">2021-06-12T14:09:00Z</dcterms:modified>
</cp:coreProperties>
</file>