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48771" w14:textId="77777777" w:rsidR="001F3F2E" w:rsidRDefault="001F3F2E">
      <w:pPr>
        <w:jc w:val="center"/>
      </w:pPr>
      <w:r>
        <w:rPr>
          <w:b/>
          <w:bCs/>
        </w:rPr>
        <w:t>行政院農業委員會</w:t>
      </w:r>
    </w:p>
    <w:p w14:paraId="5A8CDC35" w14:textId="77777777" w:rsidR="001F3F2E" w:rsidRDefault="001F3F2E">
      <w:pPr>
        <w:jc w:val="center"/>
      </w:pPr>
      <w:r>
        <w:rPr>
          <w:b/>
          <w:bCs/>
        </w:rPr>
        <w:t>100年度施政績效報告</w:t>
      </w:r>
    </w:p>
    <w:p w14:paraId="68E8B525" w14:textId="77777777" w:rsidR="001F3F2E" w:rsidRDefault="001F3F2E">
      <w:pPr>
        <w:jc w:val="right"/>
      </w:pPr>
      <w:r>
        <w:t>公告日期：101年5月9日</w:t>
      </w:r>
    </w:p>
    <w:p w14:paraId="427A28C1" w14:textId="77777777" w:rsidR="001F3F2E" w:rsidRDefault="001F3F2E">
      <w:pPr>
        <w:pStyle w:val="Web"/>
      </w:pPr>
      <w:r>
        <w:rPr>
          <w:b/>
          <w:bCs/>
        </w:rPr>
        <w:t>壹、前言</w:t>
      </w:r>
    </w:p>
    <w:p w14:paraId="637A458F" w14:textId="77777777" w:rsidR="001F3F2E" w:rsidRDefault="001F3F2E">
      <w:pPr>
        <w:jc w:val="both"/>
      </w:pPr>
      <w:r>
        <w:t>一、本會核心施政理念為「給農民過好日子」，以打造台灣農業成為「衛生安全的健康農業」、「科技領先的卓越農業」及「安適休閒的樂活農業」為施政願景，據以研訂100年度8項關鍵策略目標：「推動健康農業，保障民眾飲食安全」、「打造卓越農業，領先科技布局全球」、「發展樂活農業，提供舒適農村生活」、「落實永續農業，維護自然生態環境」、「加速農業重建，恢復災區產業機能」、「強化行政措施，提升服務品質及效能」、「妥善運用有限資源，促進研發成果加值應用」及「推動內外部學習機制，提升人力素質」，並分別訂定關鍵績效指標戮力執行，以評估本會施政績效。</w:t>
      </w:r>
    </w:p>
    <w:p w14:paraId="64CB69CC" w14:textId="77777777" w:rsidR="001F3F2E" w:rsidRDefault="001F3F2E">
      <w:pPr>
        <w:pStyle w:val="Web"/>
        <w:spacing w:before="0" w:beforeAutospacing="0" w:after="0" w:afterAutospacing="0"/>
        <w:jc w:val="both"/>
      </w:pPr>
      <w:r>
        <w:t xml:space="preserve">二、本會為落實推動重要施政，確保計畫執行成效，成立「農業科技審議會」、「科技計畫查核作業」及「農業施政計畫績效評估委員會」，督導本會施政計畫之策劃、推動、管理及績效評估。平時定期召開會議，就執行進度及困難問題，督促及協調本會各單位及所屬機關積極推動，亦責由管考單位或聘請專家學者分別組團進行實地查證，查證結果在績效評估委員會議中提報檢討改善。本會100年度就關鍵策略目標及共同性目標總計訂定22項關鍵績效指標及7項共同性指標，由本會各主辦機關（單位）於101年1月31日完成自評作業，經主辦機關（單位）首長（主管）親自核定後，由本會幕僚單位依據燈號評估標準逐項初審，併同99年度行政院對本會施政績效報告審核意見之待改進事項具體回應情形，彙編完成本報告並簽奉主任委員核定。 </w:t>
      </w:r>
    </w:p>
    <w:p w14:paraId="6AA691B2" w14:textId="77777777" w:rsidR="001F3F2E" w:rsidRDefault="001F3F2E">
      <w:pPr>
        <w:pStyle w:val="Web"/>
        <w:spacing w:before="0" w:beforeAutospacing="0" w:after="0" w:afterAutospacing="0"/>
        <w:jc w:val="both"/>
      </w:pPr>
      <w:r>
        <w:t>三、臺灣農業面臨自由貿易、兩岸農業經貿的競合、全球氣候異常、京都議定書規範、環境與生態保育的課題及國內外對農產品衛生安全要求日益提高等不可逆的大趨勢，本會積極引領臺灣農業追求動態的平衡，照顧國內外消費者的健康，強化核心技術，引進企業化管理模式，因應氣候變遷推動農業調適政策，兼顧維護自然生態資源，善盡節能減碳之責及發展高綠能產業等；100年度29項衡量指標執行結果，23項指標達成或超越目標並有具體績效，其餘6項未達成預定目標，本會相關機關（單位）均已積極檢討分析，採取有效因應策略改善之。</w:t>
      </w:r>
    </w:p>
    <w:p w14:paraId="13304AA9" w14:textId="77777777" w:rsidR="001F3F2E" w:rsidRDefault="001F3F2E">
      <w:pPr>
        <w:pStyle w:val="Web"/>
      </w:pPr>
      <w:r>
        <w:rPr>
          <w:b/>
          <w:bCs/>
        </w:rPr>
        <w:t>貳、機關97至100年度預算及人力</w:t>
      </w:r>
    </w:p>
    <w:p w14:paraId="3EACE593" w14:textId="77777777" w:rsidR="001F3F2E" w:rsidRDefault="001F3F2E">
      <w:pPr>
        <w:pStyle w:val="Web"/>
      </w:pPr>
      <w:r>
        <w:t>一、近4年預、決算趨勢（單位:百萬元）</w:t>
      </w:r>
    </w:p>
    <w:p w14:paraId="09F00A61" w14:textId="3E91C67E" w:rsidR="001F3F2E" w:rsidRDefault="002C58E7">
      <w:r>
        <w:rPr>
          <w:noProof/>
        </w:rPr>
        <w:lastRenderedPageBreak/>
        <w:drawing>
          <wp:inline distT="0" distB="0" distL="0" distR="0" wp14:anchorId="444FE847" wp14:editId="621AF0B9">
            <wp:extent cx="6667500" cy="2476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6667500" cy="2476500"/>
                    </a:xfrm>
                    <a:prstGeom prst="rect">
                      <a:avLst/>
                    </a:prstGeom>
                    <a:noFill/>
                    <a:ln>
                      <a:noFill/>
                    </a:ln>
                  </pic:spPr>
                </pic:pic>
              </a:graphicData>
            </a:graphic>
          </wp:inline>
        </w:drawing>
      </w:r>
    </w:p>
    <w:p w14:paraId="58CAD3C6" w14:textId="77777777" w:rsidR="001F3F2E" w:rsidRDefault="001F3F2E">
      <w:pPr>
        <w:jc w:val="right"/>
      </w:pPr>
      <w:r>
        <w:rPr>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2800"/>
        <w:gridCol w:w="934"/>
        <w:gridCol w:w="1401"/>
        <w:gridCol w:w="1401"/>
        <w:gridCol w:w="1401"/>
        <w:gridCol w:w="1401"/>
      </w:tblGrid>
      <w:tr w:rsidR="001F3F2E" w14:paraId="1F7F2404" w14:textId="77777777">
        <w:tc>
          <w:tcPr>
            <w:tcW w:w="1500" w:type="pct"/>
            <w:tcBorders>
              <w:top w:val="outset" w:sz="6" w:space="0" w:color="111111"/>
              <w:left w:val="outset" w:sz="6" w:space="0" w:color="111111"/>
              <w:bottom w:val="outset" w:sz="6" w:space="0" w:color="111111"/>
              <w:right w:val="outset" w:sz="6" w:space="0" w:color="111111"/>
            </w:tcBorders>
            <w:vAlign w:val="center"/>
          </w:tcPr>
          <w:p w14:paraId="782B3708" w14:textId="77777777" w:rsidR="001F3F2E" w:rsidRDefault="001F3F2E">
            <w:pPr>
              <w:jc w:val="center"/>
            </w:pPr>
            <w:r>
              <w:rPr>
                <w:rFonts w:hint="eastAsia"/>
              </w:rPr>
              <w:t>項目</w:t>
            </w:r>
          </w:p>
        </w:tc>
        <w:tc>
          <w:tcPr>
            <w:tcW w:w="500" w:type="pct"/>
            <w:tcBorders>
              <w:top w:val="outset" w:sz="6" w:space="0" w:color="111111"/>
              <w:left w:val="outset" w:sz="6" w:space="0" w:color="111111"/>
              <w:bottom w:val="outset" w:sz="6" w:space="0" w:color="111111"/>
              <w:right w:val="outset" w:sz="6" w:space="0" w:color="111111"/>
            </w:tcBorders>
            <w:vAlign w:val="center"/>
          </w:tcPr>
          <w:p w14:paraId="2CEB2186" w14:textId="77777777" w:rsidR="001F3F2E" w:rsidRDefault="001F3F2E">
            <w:pPr>
              <w:jc w:val="center"/>
            </w:pPr>
            <w:r>
              <w:rPr>
                <w:rFonts w:hint="eastAsia"/>
              </w:rPr>
              <w:t>預決算</w:t>
            </w:r>
          </w:p>
        </w:tc>
        <w:tc>
          <w:tcPr>
            <w:tcW w:w="750" w:type="pct"/>
            <w:tcBorders>
              <w:top w:val="outset" w:sz="6" w:space="0" w:color="111111"/>
              <w:left w:val="outset" w:sz="6" w:space="0" w:color="111111"/>
              <w:bottom w:val="outset" w:sz="6" w:space="0" w:color="111111"/>
              <w:right w:val="outset" w:sz="6" w:space="0" w:color="111111"/>
            </w:tcBorders>
            <w:vAlign w:val="center"/>
          </w:tcPr>
          <w:p w14:paraId="5371CFA5" w14:textId="77777777" w:rsidR="001F3F2E" w:rsidRDefault="001F3F2E">
            <w:pPr>
              <w:jc w:val="center"/>
            </w:pPr>
            <w:r>
              <w:rPr>
                <w:rFonts w:hint="eastAsia"/>
              </w:rPr>
              <w:t>97</w:t>
            </w:r>
          </w:p>
        </w:tc>
        <w:tc>
          <w:tcPr>
            <w:tcW w:w="750" w:type="pct"/>
            <w:tcBorders>
              <w:top w:val="outset" w:sz="6" w:space="0" w:color="111111"/>
              <w:left w:val="outset" w:sz="6" w:space="0" w:color="111111"/>
              <w:bottom w:val="outset" w:sz="6" w:space="0" w:color="111111"/>
              <w:right w:val="outset" w:sz="6" w:space="0" w:color="111111"/>
            </w:tcBorders>
            <w:vAlign w:val="center"/>
          </w:tcPr>
          <w:p w14:paraId="5037CF19" w14:textId="77777777" w:rsidR="001F3F2E" w:rsidRDefault="001F3F2E">
            <w:pPr>
              <w:jc w:val="center"/>
            </w:pPr>
            <w:r>
              <w:rPr>
                <w:rFonts w:hint="eastAsia"/>
              </w:rPr>
              <w:t>98</w:t>
            </w:r>
          </w:p>
        </w:tc>
        <w:tc>
          <w:tcPr>
            <w:tcW w:w="750" w:type="pct"/>
            <w:tcBorders>
              <w:top w:val="outset" w:sz="6" w:space="0" w:color="111111"/>
              <w:left w:val="outset" w:sz="6" w:space="0" w:color="111111"/>
              <w:bottom w:val="outset" w:sz="6" w:space="0" w:color="111111"/>
              <w:right w:val="outset" w:sz="6" w:space="0" w:color="111111"/>
            </w:tcBorders>
            <w:vAlign w:val="center"/>
          </w:tcPr>
          <w:p w14:paraId="0810C9FA" w14:textId="77777777" w:rsidR="001F3F2E" w:rsidRDefault="001F3F2E">
            <w:pPr>
              <w:jc w:val="center"/>
            </w:pPr>
            <w:r>
              <w:rPr>
                <w:rFonts w:hint="eastAsia"/>
              </w:rPr>
              <w:t>99</w:t>
            </w:r>
          </w:p>
        </w:tc>
        <w:tc>
          <w:tcPr>
            <w:tcW w:w="750" w:type="pct"/>
            <w:tcBorders>
              <w:top w:val="outset" w:sz="6" w:space="0" w:color="111111"/>
              <w:left w:val="outset" w:sz="6" w:space="0" w:color="111111"/>
              <w:bottom w:val="outset" w:sz="6" w:space="0" w:color="111111"/>
              <w:right w:val="outset" w:sz="6" w:space="0" w:color="111111"/>
            </w:tcBorders>
            <w:vAlign w:val="center"/>
          </w:tcPr>
          <w:p w14:paraId="072131C6" w14:textId="77777777" w:rsidR="001F3F2E" w:rsidRDefault="001F3F2E">
            <w:pPr>
              <w:jc w:val="center"/>
            </w:pPr>
            <w:r>
              <w:rPr>
                <w:rFonts w:hint="eastAsia"/>
              </w:rPr>
              <w:t>100</w:t>
            </w:r>
          </w:p>
        </w:tc>
      </w:tr>
      <w:tr w:rsidR="001F3F2E" w14:paraId="39D819EB"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B9571EF" w14:textId="77777777" w:rsidR="001F3F2E" w:rsidRDefault="001F3F2E">
            <w:r>
              <w:rPr>
                <w:rFonts w:hint="eastAsia"/>
              </w:rPr>
              <w:t>普通基金(總預算)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5F40DEC6" w14:textId="77777777" w:rsidR="001F3F2E" w:rsidRDefault="001F3F2E">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56AF42FF" w14:textId="77777777" w:rsidR="001F3F2E" w:rsidRDefault="001F3F2E">
            <w:pPr>
              <w:jc w:val="right"/>
            </w:pPr>
            <w:r>
              <w:rPr>
                <w:rFonts w:hint="eastAsia"/>
              </w:rPr>
              <w:t>104,765</w:t>
            </w:r>
          </w:p>
        </w:tc>
        <w:tc>
          <w:tcPr>
            <w:tcW w:w="0" w:type="auto"/>
            <w:tcBorders>
              <w:top w:val="outset" w:sz="6" w:space="0" w:color="111111"/>
              <w:left w:val="outset" w:sz="6" w:space="0" w:color="111111"/>
              <w:bottom w:val="outset" w:sz="6" w:space="0" w:color="111111"/>
              <w:right w:val="outset" w:sz="6" w:space="0" w:color="111111"/>
            </w:tcBorders>
            <w:vAlign w:val="center"/>
          </w:tcPr>
          <w:p w14:paraId="1CAA0E26" w14:textId="77777777" w:rsidR="001F3F2E" w:rsidRDefault="001F3F2E">
            <w:pPr>
              <w:jc w:val="right"/>
            </w:pPr>
            <w:r>
              <w:rPr>
                <w:rFonts w:hint="eastAsia"/>
              </w:rPr>
              <w:t>108,228</w:t>
            </w:r>
          </w:p>
        </w:tc>
        <w:tc>
          <w:tcPr>
            <w:tcW w:w="0" w:type="auto"/>
            <w:tcBorders>
              <w:top w:val="outset" w:sz="6" w:space="0" w:color="111111"/>
              <w:left w:val="outset" w:sz="6" w:space="0" w:color="111111"/>
              <w:bottom w:val="outset" w:sz="6" w:space="0" w:color="111111"/>
              <w:right w:val="outset" w:sz="6" w:space="0" w:color="111111"/>
            </w:tcBorders>
            <w:vAlign w:val="center"/>
          </w:tcPr>
          <w:p w14:paraId="42ED95A8" w14:textId="77777777" w:rsidR="001F3F2E" w:rsidRDefault="001F3F2E">
            <w:pPr>
              <w:jc w:val="right"/>
            </w:pPr>
            <w:r>
              <w:rPr>
                <w:rFonts w:hint="eastAsia"/>
              </w:rPr>
              <w:t>106,391</w:t>
            </w:r>
          </w:p>
        </w:tc>
        <w:tc>
          <w:tcPr>
            <w:tcW w:w="0" w:type="auto"/>
            <w:tcBorders>
              <w:top w:val="outset" w:sz="6" w:space="0" w:color="111111"/>
              <w:left w:val="outset" w:sz="6" w:space="0" w:color="111111"/>
              <w:bottom w:val="outset" w:sz="6" w:space="0" w:color="111111"/>
              <w:right w:val="outset" w:sz="6" w:space="0" w:color="111111"/>
            </w:tcBorders>
            <w:vAlign w:val="center"/>
          </w:tcPr>
          <w:p w14:paraId="2F931D4F" w14:textId="77777777" w:rsidR="001F3F2E" w:rsidRDefault="001F3F2E">
            <w:pPr>
              <w:jc w:val="right"/>
            </w:pPr>
            <w:r>
              <w:rPr>
                <w:rFonts w:hint="eastAsia"/>
              </w:rPr>
              <w:t>98,523</w:t>
            </w:r>
          </w:p>
        </w:tc>
      </w:tr>
      <w:tr w:rsidR="001F3F2E" w14:paraId="75976E2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2672B62"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3AF80E5E" w14:textId="77777777" w:rsidR="001F3F2E" w:rsidRDefault="001F3F2E">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594BF5BA" w14:textId="77777777" w:rsidR="001F3F2E" w:rsidRDefault="001F3F2E">
            <w:pPr>
              <w:jc w:val="right"/>
            </w:pPr>
            <w:r>
              <w:rPr>
                <w:rFonts w:hint="eastAsia"/>
              </w:rPr>
              <w:t>103,970</w:t>
            </w:r>
          </w:p>
        </w:tc>
        <w:tc>
          <w:tcPr>
            <w:tcW w:w="0" w:type="auto"/>
            <w:tcBorders>
              <w:top w:val="outset" w:sz="6" w:space="0" w:color="111111"/>
              <w:left w:val="outset" w:sz="6" w:space="0" w:color="111111"/>
              <w:bottom w:val="outset" w:sz="6" w:space="0" w:color="111111"/>
              <w:right w:val="outset" w:sz="6" w:space="0" w:color="111111"/>
            </w:tcBorders>
            <w:vAlign w:val="center"/>
          </w:tcPr>
          <w:p w14:paraId="521EC8A5" w14:textId="77777777" w:rsidR="001F3F2E" w:rsidRDefault="001F3F2E">
            <w:pPr>
              <w:jc w:val="right"/>
            </w:pPr>
            <w:r>
              <w:rPr>
                <w:rFonts w:hint="eastAsia"/>
              </w:rPr>
              <w:t>104,971</w:t>
            </w:r>
          </w:p>
        </w:tc>
        <w:tc>
          <w:tcPr>
            <w:tcW w:w="0" w:type="auto"/>
            <w:tcBorders>
              <w:top w:val="outset" w:sz="6" w:space="0" w:color="111111"/>
              <w:left w:val="outset" w:sz="6" w:space="0" w:color="111111"/>
              <w:bottom w:val="outset" w:sz="6" w:space="0" w:color="111111"/>
              <w:right w:val="outset" w:sz="6" w:space="0" w:color="111111"/>
            </w:tcBorders>
            <w:vAlign w:val="center"/>
          </w:tcPr>
          <w:p w14:paraId="02044740" w14:textId="77777777" w:rsidR="001F3F2E" w:rsidRDefault="001F3F2E">
            <w:pPr>
              <w:jc w:val="right"/>
            </w:pPr>
            <w:r>
              <w:rPr>
                <w:rFonts w:hint="eastAsia"/>
              </w:rPr>
              <w:t>104,790</w:t>
            </w:r>
          </w:p>
        </w:tc>
        <w:tc>
          <w:tcPr>
            <w:tcW w:w="0" w:type="auto"/>
            <w:tcBorders>
              <w:top w:val="outset" w:sz="6" w:space="0" w:color="111111"/>
              <w:left w:val="outset" w:sz="6" w:space="0" w:color="111111"/>
              <w:bottom w:val="outset" w:sz="6" w:space="0" w:color="111111"/>
              <w:right w:val="outset" w:sz="6" w:space="0" w:color="111111"/>
            </w:tcBorders>
            <w:vAlign w:val="center"/>
          </w:tcPr>
          <w:p w14:paraId="792E058A" w14:textId="77777777" w:rsidR="001F3F2E" w:rsidRDefault="001F3F2E">
            <w:pPr>
              <w:jc w:val="right"/>
            </w:pPr>
            <w:r>
              <w:rPr>
                <w:rFonts w:hint="eastAsia"/>
              </w:rPr>
              <w:t>96,601</w:t>
            </w:r>
          </w:p>
        </w:tc>
      </w:tr>
      <w:tr w:rsidR="001F3F2E" w14:paraId="6900EC8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D6AAC9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106CA4AE" w14:textId="77777777" w:rsidR="001F3F2E" w:rsidRDefault="001F3F2E">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32F6700B" w14:textId="77777777" w:rsidR="001F3F2E" w:rsidRDefault="001F3F2E">
            <w:pPr>
              <w:jc w:val="right"/>
            </w:pPr>
            <w:r>
              <w:rPr>
                <w:rFonts w:hint="eastAsia"/>
              </w:rPr>
              <w:t>99.24%</w:t>
            </w:r>
          </w:p>
        </w:tc>
        <w:tc>
          <w:tcPr>
            <w:tcW w:w="0" w:type="auto"/>
            <w:tcBorders>
              <w:top w:val="outset" w:sz="6" w:space="0" w:color="111111"/>
              <w:left w:val="outset" w:sz="6" w:space="0" w:color="111111"/>
              <w:bottom w:val="outset" w:sz="6" w:space="0" w:color="111111"/>
              <w:right w:val="outset" w:sz="6" w:space="0" w:color="111111"/>
            </w:tcBorders>
            <w:vAlign w:val="center"/>
          </w:tcPr>
          <w:p w14:paraId="33351EC1" w14:textId="77777777" w:rsidR="001F3F2E" w:rsidRDefault="001F3F2E">
            <w:pPr>
              <w:jc w:val="right"/>
            </w:pPr>
            <w:r>
              <w:rPr>
                <w:rFonts w:hint="eastAsia"/>
              </w:rPr>
              <w:t>96.99%</w:t>
            </w:r>
          </w:p>
        </w:tc>
        <w:tc>
          <w:tcPr>
            <w:tcW w:w="0" w:type="auto"/>
            <w:tcBorders>
              <w:top w:val="outset" w:sz="6" w:space="0" w:color="111111"/>
              <w:left w:val="outset" w:sz="6" w:space="0" w:color="111111"/>
              <w:bottom w:val="outset" w:sz="6" w:space="0" w:color="111111"/>
              <w:right w:val="outset" w:sz="6" w:space="0" w:color="111111"/>
            </w:tcBorders>
            <w:vAlign w:val="center"/>
          </w:tcPr>
          <w:p w14:paraId="17E993E7" w14:textId="77777777" w:rsidR="001F3F2E" w:rsidRDefault="001F3F2E">
            <w:pPr>
              <w:jc w:val="right"/>
            </w:pPr>
            <w:r>
              <w:rPr>
                <w:rFonts w:hint="eastAsia"/>
              </w:rPr>
              <w:t>98.50%</w:t>
            </w:r>
          </w:p>
        </w:tc>
        <w:tc>
          <w:tcPr>
            <w:tcW w:w="0" w:type="auto"/>
            <w:tcBorders>
              <w:top w:val="outset" w:sz="6" w:space="0" w:color="111111"/>
              <w:left w:val="outset" w:sz="6" w:space="0" w:color="111111"/>
              <w:bottom w:val="outset" w:sz="6" w:space="0" w:color="111111"/>
              <w:right w:val="outset" w:sz="6" w:space="0" w:color="111111"/>
            </w:tcBorders>
            <w:vAlign w:val="center"/>
          </w:tcPr>
          <w:p w14:paraId="76DBCAD3" w14:textId="77777777" w:rsidR="001F3F2E" w:rsidRDefault="001F3F2E">
            <w:pPr>
              <w:jc w:val="right"/>
            </w:pPr>
            <w:r>
              <w:rPr>
                <w:rFonts w:hint="eastAsia"/>
              </w:rPr>
              <w:t>98.05%</w:t>
            </w:r>
          </w:p>
        </w:tc>
      </w:tr>
      <w:tr w:rsidR="001F3F2E" w14:paraId="5130C635"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37FA647" w14:textId="77777777" w:rsidR="001F3F2E" w:rsidRDefault="001F3F2E">
            <w:r>
              <w:rPr>
                <w:rFonts w:hint="eastAsia"/>
              </w:rPr>
              <w:t>普通基金(特別預算)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331ACF74" w14:textId="77777777" w:rsidR="001F3F2E" w:rsidRDefault="001F3F2E">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269570EE" w14:textId="77777777" w:rsidR="001F3F2E" w:rsidRDefault="001F3F2E">
            <w:pPr>
              <w:jc w:val="right"/>
            </w:pPr>
            <w:r>
              <w:rPr>
                <w:rFonts w:hint="eastAsia"/>
              </w:rPr>
              <w:t>8,938</w:t>
            </w:r>
          </w:p>
        </w:tc>
        <w:tc>
          <w:tcPr>
            <w:tcW w:w="0" w:type="auto"/>
            <w:tcBorders>
              <w:top w:val="outset" w:sz="6" w:space="0" w:color="111111"/>
              <w:left w:val="outset" w:sz="6" w:space="0" w:color="111111"/>
              <w:bottom w:val="outset" w:sz="6" w:space="0" w:color="111111"/>
              <w:right w:val="outset" w:sz="6" w:space="0" w:color="111111"/>
            </w:tcBorders>
            <w:vAlign w:val="center"/>
          </w:tcPr>
          <w:p w14:paraId="4E1A217E" w14:textId="77777777" w:rsidR="001F3F2E" w:rsidRDefault="001F3F2E">
            <w:pPr>
              <w:jc w:val="right"/>
            </w:pPr>
            <w:r>
              <w:rPr>
                <w:rFonts w:hint="eastAsia"/>
              </w:rPr>
              <w:t>37,907</w:t>
            </w:r>
          </w:p>
        </w:tc>
        <w:tc>
          <w:tcPr>
            <w:tcW w:w="0" w:type="auto"/>
            <w:tcBorders>
              <w:top w:val="outset" w:sz="6" w:space="0" w:color="111111"/>
              <w:left w:val="outset" w:sz="6" w:space="0" w:color="111111"/>
              <w:bottom w:val="outset" w:sz="6" w:space="0" w:color="111111"/>
              <w:right w:val="outset" w:sz="6" w:space="0" w:color="111111"/>
            </w:tcBorders>
            <w:vAlign w:val="center"/>
          </w:tcPr>
          <w:p w14:paraId="5B83C01B" w14:textId="77777777" w:rsidR="001F3F2E" w:rsidRDefault="001F3F2E">
            <w:pPr>
              <w:jc w:val="right"/>
            </w:pPr>
            <w:r>
              <w:rPr>
                <w:rFonts w:hint="eastAsia"/>
              </w:rPr>
              <w:t>28,810</w:t>
            </w:r>
          </w:p>
        </w:tc>
        <w:tc>
          <w:tcPr>
            <w:tcW w:w="0" w:type="auto"/>
            <w:tcBorders>
              <w:top w:val="outset" w:sz="6" w:space="0" w:color="111111"/>
              <w:left w:val="outset" w:sz="6" w:space="0" w:color="111111"/>
              <w:bottom w:val="outset" w:sz="6" w:space="0" w:color="111111"/>
              <w:right w:val="outset" w:sz="6" w:space="0" w:color="111111"/>
            </w:tcBorders>
            <w:vAlign w:val="center"/>
          </w:tcPr>
          <w:p w14:paraId="686DA3C6" w14:textId="77777777" w:rsidR="001F3F2E" w:rsidRDefault="001F3F2E">
            <w:pPr>
              <w:jc w:val="right"/>
            </w:pPr>
            <w:r>
              <w:rPr>
                <w:rFonts w:hint="eastAsia"/>
              </w:rPr>
              <w:t>18,161</w:t>
            </w:r>
          </w:p>
        </w:tc>
      </w:tr>
      <w:tr w:rsidR="001F3F2E" w14:paraId="5CADFAC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730D2F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71952C7" w14:textId="77777777" w:rsidR="001F3F2E" w:rsidRDefault="001F3F2E">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71894CFE" w14:textId="77777777" w:rsidR="001F3F2E" w:rsidRDefault="001F3F2E">
            <w:pPr>
              <w:jc w:val="right"/>
            </w:pPr>
            <w:r>
              <w:rPr>
                <w:rFonts w:hint="eastAsia"/>
              </w:rPr>
              <w:t>7,753</w:t>
            </w:r>
          </w:p>
        </w:tc>
        <w:tc>
          <w:tcPr>
            <w:tcW w:w="0" w:type="auto"/>
            <w:tcBorders>
              <w:top w:val="outset" w:sz="6" w:space="0" w:color="111111"/>
              <w:left w:val="outset" w:sz="6" w:space="0" w:color="111111"/>
              <w:bottom w:val="outset" w:sz="6" w:space="0" w:color="111111"/>
              <w:right w:val="outset" w:sz="6" w:space="0" w:color="111111"/>
            </w:tcBorders>
            <w:vAlign w:val="center"/>
          </w:tcPr>
          <w:p w14:paraId="3B5BAF06" w14:textId="77777777" w:rsidR="001F3F2E" w:rsidRDefault="001F3F2E">
            <w:pPr>
              <w:jc w:val="right"/>
            </w:pPr>
            <w:r>
              <w:rPr>
                <w:rFonts w:hint="eastAsia"/>
              </w:rPr>
              <w:t>31,535</w:t>
            </w:r>
          </w:p>
        </w:tc>
        <w:tc>
          <w:tcPr>
            <w:tcW w:w="0" w:type="auto"/>
            <w:tcBorders>
              <w:top w:val="outset" w:sz="6" w:space="0" w:color="111111"/>
              <w:left w:val="outset" w:sz="6" w:space="0" w:color="111111"/>
              <w:bottom w:val="outset" w:sz="6" w:space="0" w:color="111111"/>
              <w:right w:val="outset" w:sz="6" w:space="0" w:color="111111"/>
            </w:tcBorders>
            <w:vAlign w:val="center"/>
          </w:tcPr>
          <w:p w14:paraId="475651AB" w14:textId="77777777" w:rsidR="001F3F2E" w:rsidRDefault="001F3F2E">
            <w:pPr>
              <w:jc w:val="right"/>
            </w:pPr>
            <w:r>
              <w:rPr>
                <w:rFonts w:hint="eastAsia"/>
              </w:rPr>
              <w:t>27,036</w:t>
            </w:r>
          </w:p>
        </w:tc>
        <w:tc>
          <w:tcPr>
            <w:tcW w:w="0" w:type="auto"/>
            <w:tcBorders>
              <w:top w:val="outset" w:sz="6" w:space="0" w:color="111111"/>
              <w:left w:val="outset" w:sz="6" w:space="0" w:color="111111"/>
              <w:bottom w:val="outset" w:sz="6" w:space="0" w:color="111111"/>
              <w:right w:val="outset" w:sz="6" w:space="0" w:color="111111"/>
            </w:tcBorders>
            <w:vAlign w:val="center"/>
          </w:tcPr>
          <w:p w14:paraId="5587FAD1" w14:textId="77777777" w:rsidR="001F3F2E" w:rsidRDefault="001F3F2E">
            <w:pPr>
              <w:jc w:val="right"/>
            </w:pPr>
            <w:r>
              <w:rPr>
                <w:rFonts w:hint="eastAsia"/>
              </w:rPr>
              <w:t>16,338</w:t>
            </w:r>
          </w:p>
        </w:tc>
      </w:tr>
      <w:tr w:rsidR="001F3F2E" w14:paraId="3112759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97A1F0D"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D05F422" w14:textId="77777777" w:rsidR="001F3F2E" w:rsidRDefault="001F3F2E">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6873C851" w14:textId="77777777" w:rsidR="001F3F2E" w:rsidRDefault="001F3F2E">
            <w:pPr>
              <w:jc w:val="right"/>
            </w:pPr>
            <w:r>
              <w:rPr>
                <w:rFonts w:hint="eastAsia"/>
              </w:rPr>
              <w:t>86.74%</w:t>
            </w:r>
          </w:p>
        </w:tc>
        <w:tc>
          <w:tcPr>
            <w:tcW w:w="0" w:type="auto"/>
            <w:tcBorders>
              <w:top w:val="outset" w:sz="6" w:space="0" w:color="111111"/>
              <w:left w:val="outset" w:sz="6" w:space="0" w:color="111111"/>
              <w:bottom w:val="outset" w:sz="6" w:space="0" w:color="111111"/>
              <w:right w:val="outset" w:sz="6" w:space="0" w:color="111111"/>
            </w:tcBorders>
            <w:vAlign w:val="center"/>
          </w:tcPr>
          <w:p w14:paraId="3CD8B0F4" w14:textId="77777777" w:rsidR="001F3F2E" w:rsidRDefault="001F3F2E">
            <w:pPr>
              <w:jc w:val="right"/>
            </w:pPr>
            <w:r>
              <w:rPr>
                <w:rFonts w:hint="eastAsia"/>
              </w:rPr>
              <w:t>83.19%</w:t>
            </w:r>
          </w:p>
        </w:tc>
        <w:tc>
          <w:tcPr>
            <w:tcW w:w="0" w:type="auto"/>
            <w:tcBorders>
              <w:top w:val="outset" w:sz="6" w:space="0" w:color="111111"/>
              <w:left w:val="outset" w:sz="6" w:space="0" w:color="111111"/>
              <w:bottom w:val="outset" w:sz="6" w:space="0" w:color="111111"/>
              <w:right w:val="outset" w:sz="6" w:space="0" w:color="111111"/>
            </w:tcBorders>
            <w:vAlign w:val="center"/>
          </w:tcPr>
          <w:p w14:paraId="60095F33" w14:textId="77777777" w:rsidR="001F3F2E" w:rsidRDefault="001F3F2E">
            <w:pPr>
              <w:jc w:val="right"/>
            </w:pPr>
            <w:r>
              <w:rPr>
                <w:rFonts w:hint="eastAsia"/>
              </w:rPr>
              <w:t>93.84%</w:t>
            </w:r>
          </w:p>
        </w:tc>
        <w:tc>
          <w:tcPr>
            <w:tcW w:w="0" w:type="auto"/>
            <w:tcBorders>
              <w:top w:val="outset" w:sz="6" w:space="0" w:color="111111"/>
              <w:left w:val="outset" w:sz="6" w:space="0" w:color="111111"/>
              <w:bottom w:val="outset" w:sz="6" w:space="0" w:color="111111"/>
              <w:right w:val="outset" w:sz="6" w:space="0" w:color="111111"/>
            </w:tcBorders>
            <w:vAlign w:val="center"/>
          </w:tcPr>
          <w:p w14:paraId="62960A35" w14:textId="77777777" w:rsidR="001F3F2E" w:rsidRDefault="001F3F2E">
            <w:pPr>
              <w:jc w:val="right"/>
            </w:pPr>
            <w:r>
              <w:rPr>
                <w:rFonts w:hint="eastAsia"/>
              </w:rPr>
              <w:t>89.96%</w:t>
            </w:r>
          </w:p>
        </w:tc>
      </w:tr>
      <w:tr w:rsidR="001F3F2E" w14:paraId="547F98DC"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C34D4C7" w14:textId="77777777" w:rsidR="001F3F2E" w:rsidRDefault="001F3F2E">
            <w:r>
              <w:rPr>
                <w:rFonts w:hint="eastAsia"/>
              </w:rPr>
              <w:t>特種基金</w:t>
            </w:r>
          </w:p>
        </w:tc>
        <w:tc>
          <w:tcPr>
            <w:tcW w:w="0" w:type="auto"/>
            <w:tcBorders>
              <w:top w:val="outset" w:sz="6" w:space="0" w:color="111111"/>
              <w:left w:val="outset" w:sz="6" w:space="0" w:color="111111"/>
              <w:bottom w:val="outset" w:sz="6" w:space="0" w:color="111111"/>
              <w:right w:val="outset" w:sz="6" w:space="0" w:color="111111"/>
            </w:tcBorders>
            <w:vAlign w:val="center"/>
          </w:tcPr>
          <w:p w14:paraId="01D3AA5E" w14:textId="77777777" w:rsidR="001F3F2E" w:rsidRDefault="001F3F2E">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303B83FC" w14:textId="77777777" w:rsidR="001F3F2E" w:rsidRDefault="001F3F2E">
            <w:pPr>
              <w:jc w:val="right"/>
            </w:pPr>
            <w:r>
              <w:rPr>
                <w:rFonts w:hint="eastAsia"/>
              </w:rPr>
              <w:t>38,690</w:t>
            </w:r>
          </w:p>
        </w:tc>
        <w:tc>
          <w:tcPr>
            <w:tcW w:w="0" w:type="auto"/>
            <w:tcBorders>
              <w:top w:val="outset" w:sz="6" w:space="0" w:color="111111"/>
              <w:left w:val="outset" w:sz="6" w:space="0" w:color="111111"/>
              <w:bottom w:val="outset" w:sz="6" w:space="0" w:color="111111"/>
              <w:right w:val="outset" w:sz="6" w:space="0" w:color="111111"/>
            </w:tcBorders>
            <w:vAlign w:val="center"/>
          </w:tcPr>
          <w:p w14:paraId="764317FD" w14:textId="77777777" w:rsidR="001F3F2E" w:rsidRDefault="001F3F2E">
            <w:pPr>
              <w:jc w:val="right"/>
            </w:pPr>
            <w:r>
              <w:rPr>
                <w:rFonts w:hint="eastAsia"/>
              </w:rPr>
              <w:t>42,761</w:t>
            </w:r>
          </w:p>
        </w:tc>
        <w:tc>
          <w:tcPr>
            <w:tcW w:w="0" w:type="auto"/>
            <w:tcBorders>
              <w:top w:val="outset" w:sz="6" w:space="0" w:color="111111"/>
              <w:left w:val="outset" w:sz="6" w:space="0" w:color="111111"/>
              <w:bottom w:val="outset" w:sz="6" w:space="0" w:color="111111"/>
              <w:right w:val="outset" w:sz="6" w:space="0" w:color="111111"/>
            </w:tcBorders>
            <w:vAlign w:val="center"/>
          </w:tcPr>
          <w:p w14:paraId="06FC33A8" w14:textId="77777777" w:rsidR="001F3F2E" w:rsidRDefault="001F3F2E">
            <w:pPr>
              <w:jc w:val="right"/>
            </w:pPr>
            <w:r>
              <w:rPr>
                <w:rFonts w:hint="eastAsia"/>
              </w:rPr>
              <w:t>39,971</w:t>
            </w:r>
          </w:p>
        </w:tc>
        <w:tc>
          <w:tcPr>
            <w:tcW w:w="0" w:type="auto"/>
            <w:tcBorders>
              <w:top w:val="outset" w:sz="6" w:space="0" w:color="111111"/>
              <w:left w:val="outset" w:sz="6" w:space="0" w:color="111111"/>
              <w:bottom w:val="outset" w:sz="6" w:space="0" w:color="111111"/>
              <w:right w:val="outset" w:sz="6" w:space="0" w:color="111111"/>
            </w:tcBorders>
            <w:vAlign w:val="center"/>
          </w:tcPr>
          <w:p w14:paraId="1456797E" w14:textId="77777777" w:rsidR="001F3F2E" w:rsidRDefault="001F3F2E">
            <w:pPr>
              <w:jc w:val="right"/>
            </w:pPr>
            <w:r>
              <w:rPr>
                <w:rFonts w:hint="eastAsia"/>
              </w:rPr>
              <w:t>39,448</w:t>
            </w:r>
          </w:p>
        </w:tc>
      </w:tr>
      <w:tr w:rsidR="001F3F2E" w14:paraId="3100FCA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E1811B4"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3C6C01CE" w14:textId="77777777" w:rsidR="001F3F2E" w:rsidRDefault="001F3F2E">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168E0664" w14:textId="77777777" w:rsidR="001F3F2E" w:rsidRDefault="001F3F2E">
            <w:pPr>
              <w:jc w:val="right"/>
            </w:pPr>
            <w:r>
              <w:rPr>
                <w:rFonts w:hint="eastAsia"/>
              </w:rPr>
              <w:t>44,553</w:t>
            </w:r>
          </w:p>
        </w:tc>
        <w:tc>
          <w:tcPr>
            <w:tcW w:w="0" w:type="auto"/>
            <w:tcBorders>
              <w:top w:val="outset" w:sz="6" w:space="0" w:color="111111"/>
              <w:left w:val="outset" w:sz="6" w:space="0" w:color="111111"/>
              <w:bottom w:val="outset" w:sz="6" w:space="0" w:color="111111"/>
              <w:right w:val="outset" w:sz="6" w:space="0" w:color="111111"/>
            </w:tcBorders>
            <w:vAlign w:val="center"/>
          </w:tcPr>
          <w:p w14:paraId="6197F9E6" w14:textId="77777777" w:rsidR="001F3F2E" w:rsidRDefault="001F3F2E">
            <w:pPr>
              <w:jc w:val="right"/>
            </w:pPr>
            <w:r>
              <w:rPr>
                <w:rFonts w:hint="eastAsia"/>
              </w:rPr>
              <w:t>41,953</w:t>
            </w:r>
          </w:p>
        </w:tc>
        <w:tc>
          <w:tcPr>
            <w:tcW w:w="0" w:type="auto"/>
            <w:tcBorders>
              <w:top w:val="outset" w:sz="6" w:space="0" w:color="111111"/>
              <w:left w:val="outset" w:sz="6" w:space="0" w:color="111111"/>
              <w:bottom w:val="outset" w:sz="6" w:space="0" w:color="111111"/>
              <w:right w:val="outset" w:sz="6" w:space="0" w:color="111111"/>
            </w:tcBorders>
            <w:vAlign w:val="center"/>
          </w:tcPr>
          <w:p w14:paraId="1E5AE903" w14:textId="77777777" w:rsidR="001F3F2E" w:rsidRDefault="001F3F2E">
            <w:pPr>
              <w:jc w:val="right"/>
            </w:pPr>
            <w:r>
              <w:rPr>
                <w:rFonts w:hint="eastAsia"/>
              </w:rPr>
              <w:t>35,865</w:t>
            </w:r>
          </w:p>
        </w:tc>
        <w:tc>
          <w:tcPr>
            <w:tcW w:w="0" w:type="auto"/>
            <w:tcBorders>
              <w:top w:val="outset" w:sz="6" w:space="0" w:color="111111"/>
              <w:left w:val="outset" w:sz="6" w:space="0" w:color="111111"/>
              <w:bottom w:val="outset" w:sz="6" w:space="0" w:color="111111"/>
              <w:right w:val="outset" w:sz="6" w:space="0" w:color="111111"/>
            </w:tcBorders>
            <w:vAlign w:val="center"/>
          </w:tcPr>
          <w:p w14:paraId="20A9E69E" w14:textId="77777777" w:rsidR="001F3F2E" w:rsidRDefault="001F3F2E">
            <w:pPr>
              <w:jc w:val="right"/>
            </w:pPr>
            <w:r>
              <w:rPr>
                <w:rFonts w:hint="eastAsia"/>
              </w:rPr>
              <w:t>38,048</w:t>
            </w:r>
          </w:p>
        </w:tc>
      </w:tr>
      <w:tr w:rsidR="001F3F2E" w14:paraId="6BFF2FA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DE9C14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BA796A1" w14:textId="77777777" w:rsidR="001F3F2E" w:rsidRDefault="001F3F2E">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474A8B49" w14:textId="77777777" w:rsidR="001F3F2E" w:rsidRDefault="001F3F2E">
            <w:pPr>
              <w:jc w:val="right"/>
            </w:pPr>
            <w:r>
              <w:rPr>
                <w:rFonts w:hint="eastAsia"/>
              </w:rPr>
              <w:t>115.15%</w:t>
            </w:r>
          </w:p>
        </w:tc>
        <w:tc>
          <w:tcPr>
            <w:tcW w:w="0" w:type="auto"/>
            <w:tcBorders>
              <w:top w:val="outset" w:sz="6" w:space="0" w:color="111111"/>
              <w:left w:val="outset" w:sz="6" w:space="0" w:color="111111"/>
              <w:bottom w:val="outset" w:sz="6" w:space="0" w:color="111111"/>
              <w:right w:val="outset" w:sz="6" w:space="0" w:color="111111"/>
            </w:tcBorders>
            <w:vAlign w:val="center"/>
          </w:tcPr>
          <w:p w14:paraId="11CE3F79" w14:textId="77777777" w:rsidR="001F3F2E" w:rsidRDefault="001F3F2E">
            <w:pPr>
              <w:jc w:val="right"/>
            </w:pPr>
            <w:r>
              <w:rPr>
                <w:rFonts w:hint="eastAsia"/>
              </w:rPr>
              <w:t>98.11%</w:t>
            </w:r>
          </w:p>
        </w:tc>
        <w:tc>
          <w:tcPr>
            <w:tcW w:w="0" w:type="auto"/>
            <w:tcBorders>
              <w:top w:val="outset" w:sz="6" w:space="0" w:color="111111"/>
              <w:left w:val="outset" w:sz="6" w:space="0" w:color="111111"/>
              <w:bottom w:val="outset" w:sz="6" w:space="0" w:color="111111"/>
              <w:right w:val="outset" w:sz="6" w:space="0" w:color="111111"/>
            </w:tcBorders>
            <w:vAlign w:val="center"/>
          </w:tcPr>
          <w:p w14:paraId="3065B12A" w14:textId="77777777" w:rsidR="001F3F2E" w:rsidRDefault="001F3F2E">
            <w:pPr>
              <w:jc w:val="right"/>
            </w:pPr>
            <w:r>
              <w:rPr>
                <w:rFonts w:hint="eastAsia"/>
              </w:rPr>
              <w:t>89.73%</w:t>
            </w:r>
          </w:p>
        </w:tc>
        <w:tc>
          <w:tcPr>
            <w:tcW w:w="0" w:type="auto"/>
            <w:tcBorders>
              <w:top w:val="outset" w:sz="6" w:space="0" w:color="111111"/>
              <w:left w:val="outset" w:sz="6" w:space="0" w:color="111111"/>
              <w:bottom w:val="outset" w:sz="6" w:space="0" w:color="111111"/>
              <w:right w:val="outset" w:sz="6" w:space="0" w:color="111111"/>
            </w:tcBorders>
            <w:vAlign w:val="center"/>
          </w:tcPr>
          <w:p w14:paraId="484A788A" w14:textId="77777777" w:rsidR="001F3F2E" w:rsidRDefault="001F3F2E">
            <w:pPr>
              <w:jc w:val="right"/>
            </w:pPr>
            <w:r>
              <w:rPr>
                <w:rFonts w:hint="eastAsia"/>
              </w:rPr>
              <w:t>96.45%</w:t>
            </w:r>
          </w:p>
        </w:tc>
      </w:tr>
      <w:tr w:rsidR="001F3F2E" w14:paraId="4CB47D8F"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7D32A1A" w14:textId="77777777" w:rsidR="001F3F2E" w:rsidRDefault="001F3F2E">
            <w:r>
              <w:rPr>
                <w:rFonts w:hint="eastAsia"/>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3B02EF9A" w14:textId="77777777" w:rsidR="001F3F2E" w:rsidRDefault="001F3F2E">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7AAEBDB6" w14:textId="77777777" w:rsidR="001F3F2E" w:rsidRDefault="001F3F2E">
            <w:pPr>
              <w:jc w:val="right"/>
            </w:pPr>
            <w:r>
              <w:rPr>
                <w:rFonts w:hint="eastAsia"/>
              </w:rPr>
              <w:t>152,393</w:t>
            </w:r>
          </w:p>
        </w:tc>
        <w:tc>
          <w:tcPr>
            <w:tcW w:w="0" w:type="auto"/>
            <w:tcBorders>
              <w:top w:val="outset" w:sz="6" w:space="0" w:color="111111"/>
              <w:left w:val="outset" w:sz="6" w:space="0" w:color="111111"/>
              <w:bottom w:val="outset" w:sz="6" w:space="0" w:color="111111"/>
              <w:right w:val="outset" w:sz="6" w:space="0" w:color="111111"/>
            </w:tcBorders>
            <w:vAlign w:val="center"/>
          </w:tcPr>
          <w:p w14:paraId="1CB0D5FF" w14:textId="77777777" w:rsidR="001F3F2E" w:rsidRDefault="001F3F2E">
            <w:pPr>
              <w:jc w:val="right"/>
            </w:pPr>
            <w:r>
              <w:rPr>
                <w:rFonts w:hint="eastAsia"/>
              </w:rPr>
              <w:t>188,896</w:t>
            </w:r>
          </w:p>
        </w:tc>
        <w:tc>
          <w:tcPr>
            <w:tcW w:w="0" w:type="auto"/>
            <w:tcBorders>
              <w:top w:val="outset" w:sz="6" w:space="0" w:color="111111"/>
              <w:left w:val="outset" w:sz="6" w:space="0" w:color="111111"/>
              <w:bottom w:val="outset" w:sz="6" w:space="0" w:color="111111"/>
              <w:right w:val="outset" w:sz="6" w:space="0" w:color="111111"/>
            </w:tcBorders>
            <w:vAlign w:val="center"/>
          </w:tcPr>
          <w:p w14:paraId="470E5A3F" w14:textId="77777777" w:rsidR="001F3F2E" w:rsidRDefault="001F3F2E">
            <w:pPr>
              <w:jc w:val="right"/>
            </w:pPr>
            <w:r>
              <w:rPr>
                <w:rFonts w:hint="eastAsia"/>
              </w:rPr>
              <w:t>175,172</w:t>
            </w:r>
          </w:p>
        </w:tc>
        <w:tc>
          <w:tcPr>
            <w:tcW w:w="0" w:type="auto"/>
            <w:tcBorders>
              <w:top w:val="outset" w:sz="6" w:space="0" w:color="111111"/>
              <w:left w:val="outset" w:sz="6" w:space="0" w:color="111111"/>
              <w:bottom w:val="outset" w:sz="6" w:space="0" w:color="111111"/>
              <w:right w:val="outset" w:sz="6" w:space="0" w:color="111111"/>
            </w:tcBorders>
            <w:vAlign w:val="center"/>
          </w:tcPr>
          <w:p w14:paraId="0CA90F16" w14:textId="77777777" w:rsidR="001F3F2E" w:rsidRDefault="001F3F2E">
            <w:pPr>
              <w:jc w:val="right"/>
            </w:pPr>
            <w:r>
              <w:rPr>
                <w:rFonts w:hint="eastAsia"/>
              </w:rPr>
              <w:t>156,132</w:t>
            </w:r>
          </w:p>
        </w:tc>
      </w:tr>
      <w:tr w:rsidR="001F3F2E" w14:paraId="2D26519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341A420"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8423CE9" w14:textId="77777777" w:rsidR="001F3F2E" w:rsidRDefault="001F3F2E">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302795F4" w14:textId="77777777" w:rsidR="001F3F2E" w:rsidRDefault="001F3F2E">
            <w:pPr>
              <w:jc w:val="right"/>
            </w:pPr>
            <w:r>
              <w:rPr>
                <w:rFonts w:hint="eastAsia"/>
              </w:rPr>
              <w:t>156,276</w:t>
            </w:r>
          </w:p>
        </w:tc>
        <w:tc>
          <w:tcPr>
            <w:tcW w:w="0" w:type="auto"/>
            <w:tcBorders>
              <w:top w:val="outset" w:sz="6" w:space="0" w:color="111111"/>
              <w:left w:val="outset" w:sz="6" w:space="0" w:color="111111"/>
              <w:bottom w:val="outset" w:sz="6" w:space="0" w:color="111111"/>
              <w:right w:val="outset" w:sz="6" w:space="0" w:color="111111"/>
            </w:tcBorders>
            <w:vAlign w:val="center"/>
          </w:tcPr>
          <w:p w14:paraId="79B08D46" w14:textId="77777777" w:rsidR="001F3F2E" w:rsidRDefault="001F3F2E">
            <w:pPr>
              <w:jc w:val="right"/>
            </w:pPr>
            <w:r>
              <w:rPr>
                <w:rFonts w:hint="eastAsia"/>
              </w:rPr>
              <w:t>178,459</w:t>
            </w:r>
          </w:p>
        </w:tc>
        <w:tc>
          <w:tcPr>
            <w:tcW w:w="0" w:type="auto"/>
            <w:tcBorders>
              <w:top w:val="outset" w:sz="6" w:space="0" w:color="111111"/>
              <w:left w:val="outset" w:sz="6" w:space="0" w:color="111111"/>
              <w:bottom w:val="outset" w:sz="6" w:space="0" w:color="111111"/>
              <w:right w:val="outset" w:sz="6" w:space="0" w:color="111111"/>
            </w:tcBorders>
            <w:vAlign w:val="center"/>
          </w:tcPr>
          <w:p w14:paraId="0528BC41" w14:textId="77777777" w:rsidR="001F3F2E" w:rsidRDefault="001F3F2E">
            <w:pPr>
              <w:jc w:val="right"/>
            </w:pPr>
            <w:r>
              <w:rPr>
                <w:rFonts w:hint="eastAsia"/>
              </w:rPr>
              <w:t>167,691</w:t>
            </w:r>
          </w:p>
        </w:tc>
        <w:tc>
          <w:tcPr>
            <w:tcW w:w="0" w:type="auto"/>
            <w:tcBorders>
              <w:top w:val="outset" w:sz="6" w:space="0" w:color="111111"/>
              <w:left w:val="outset" w:sz="6" w:space="0" w:color="111111"/>
              <w:bottom w:val="outset" w:sz="6" w:space="0" w:color="111111"/>
              <w:right w:val="outset" w:sz="6" w:space="0" w:color="111111"/>
            </w:tcBorders>
            <w:vAlign w:val="center"/>
          </w:tcPr>
          <w:p w14:paraId="06CACCFA" w14:textId="77777777" w:rsidR="001F3F2E" w:rsidRDefault="001F3F2E">
            <w:pPr>
              <w:jc w:val="right"/>
            </w:pPr>
            <w:r>
              <w:rPr>
                <w:rFonts w:hint="eastAsia"/>
              </w:rPr>
              <w:t>150,987</w:t>
            </w:r>
          </w:p>
        </w:tc>
      </w:tr>
      <w:tr w:rsidR="001F3F2E" w14:paraId="7604650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215AFC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504500A" w14:textId="77777777" w:rsidR="001F3F2E" w:rsidRDefault="001F3F2E">
            <w:pPr>
              <w:jc w:val="center"/>
            </w:pPr>
            <w:r>
              <w:rPr>
                <w:rFonts w:hint="eastAsia"/>
              </w:rPr>
              <w:t>執行率(%)</w:t>
            </w:r>
          </w:p>
        </w:tc>
        <w:tc>
          <w:tcPr>
            <w:tcW w:w="0" w:type="auto"/>
            <w:tcBorders>
              <w:top w:val="outset" w:sz="6" w:space="0" w:color="111111"/>
              <w:left w:val="outset" w:sz="6" w:space="0" w:color="111111"/>
              <w:bottom w:val="outset" w:sz="6" w:space="0" w:color="111111"/>
              <w:right w:val="outset" w:sz="6" w:space="0" w:color="111111"/>
            </w:tcBorders>
            <w:vAlign w:val="center"/>
          </w:tcPr>
          <w:p w14:paraId="117F49B5" w14:textId="77777777" w:rsidR="001F3F2E" w:rsidRDefault="001F3F2E">
            <w:pPr>
              <w:jc w:val="right"/>
            </w:pPr>
            <w:r>
              <w:rPr>
                <w:rFonts w:hint="eastAsia"/>
              </w:rPr>
              <w:t>102.55%</w:t>
            </w:r>
          </w:p>
        </w:tc>
        <w:tc>
          <w:tcPr>
            <w:tcW w:w="0" w:type="auto"/>
            <w:tcBorders>
              <w:top w:val="outset" w:sz="6" w:space="0" w:color="111111"/>
              <w:left w:val="outset" w:sz="6" w:space="0" w:color="111111"/>
              <w:bottom w:val="outset" w:sz="6" w:space="0" w:color="111111"/>
              <w:right w:val="outset" w:sz="6" w:space="0" w:color="111111"/>
            </w:tcBorders>
            <w:vAlign w:val="center"/>
          </w:tcPr>
          <w:p w14:paraId="5B3B4F76" w14:textId="77777777" w:rsidR="001F3F2E" w:rsidRDefault="001F3F2E">
            <w:pPr>
              <w:jc w:val="right"/>
            </w:pPr>
            <w:r>
              <w:rPr>
                <w:rFonts w:hint="eastAsia"/>
              </w:rPr>
              <w:t>94.47%</w:t>
            </w:r>
          </w:p>
        </w:tc>
        <w:tc>
          <w:tcPr>
            <w:tcW w:w="0" w:type="auto"/>
            <w:tcBorders>
              <w:top w:val="outset" w:sz="6" w:space="0" w:color="111111"/>
              <w:left w:val="outset" w:sz="6" w:space="0" w:color="111111"/>
              <w:bottom w:val="outset" w:sz="6" w:space="0" w:color="111111"/>
              <w:right w:val="outset" w:sz="6" w:space="0" w:color="111111"/>
            </w:tcBorders>
            <w:vAlign w:val="center"/>
          </w:tcPr>
          <w:p w14:paraId="0D64503D" w14:textId="77777777" w:rsidR="001F3F2E" w:rsidRDefault="001F3F2E">
            <w:pPr>
              <w:jc w:val="right"/>
            </w:pPr>
            <w:r>
              <w:rPr>
                <w:rFonts w:hint="eastAsia"/>
              </w:rPr>
              <w:t>95.73%</w:t>
            </w:r>
          </w:p>
        </w:tc>
        <w:tc>
          <w:tcPr>
            <w:tcW w:w="0" w:type="auto"/>
            <w:tcBorders>
              <w:top w:val="outset" w:sz="6" w:space="0" w:color="111111"/>
              <w:left w:val="outset" w:sz="6" w:space="0" w:color="111111"/>
              <w:bottom w:val="outset" w:sz="6" w:space="0" w:color="111111"/>
              <w:right w:val="outset" w:sz="6" w:space="0" w:color="111111"/>
            </w:tcBorders>
            <w:vAlign w:val="center"/>
          </w:tcPr>
          <w:p w14:paraId="5C66FCFD" w14:textId="77777777" w:rsidR="001F3F2E" w:rsidRDefault="001F3F2E">
            <w:pPr>
              <w:jc w:val="right"/>
            </w:pPr>
            <w:r>
              <w:rPr>
                <w:rFonts w:hint="eastAsia"/>
              </w:rPr>
              <w:t>96.70%</w:t>
            </w:r>
          </w:p>
        </w:tc>
      </w:tr>
    </w:tbl>
    <w:p w14:paraId="21A4A5B2" w14:textId="77777777" w:rsidR="001F3F2E" w:rsidRDefault="001F3F2E">
      <w:r>
        <w:rPr>
          <w:sz w:val="20"/>
          <w:szCs w:val="20"/>
        </w:rPr>
        <w:t>＊本施政績效係就普通基金部分評估，特種基金不納入評估。</w:t>
      </w:r>
      <w:r>
        <w:t xml:space="preserve"> </w:t>
      </w:r>
    </w:p>
    <w:p w14:paraId="447563B9" w14:textId="77777777" w:rsidR="001F3F2E" w:rsidRDefault="001F3F2E">
      <w:pPr>
        <w:pStyle w:val="Web"/>
      </w:pPr>
      <w:r>
        <w:t>二、預、決算趨勢說明</w:t>
      </w:r>
    </w:p>
    <w:p w14:paraId="667F83AD" w14:textId="77777777" w:rsidR="001F3F2E" w:rsidRDefault="001F3F2E">
      <w:pPr>
        <w:jc w:val="both"/>
      </w:pPr>
      <w:r>
        <w:t>（一）近4年機關預算增減原因重點分析如下：</w:t>
      </w:r>
    </w:p>
    <w:p w14:paraId="44EB6B06" w14:textId="77777777" w:rsidR="001F3F2E" w:rsidRDefault="001F3F2E">
      <w:pPr>
        <w:pStyle w:val="Web"/>
        <w:spacing w:before="0" w:beforeAutospacing="0" w:after="0" w:afterAutospacing="0"/>
        <w:jc w:val="both"/>
      </w:pPr>
      <w:r>
        <w:t>1. 98年度較97年度預算增加，主要係(1)總預算部分，新增辦理「2010臺北國際花卉博覽會」計畫經費19.5億元、增列補助農業發展基金14億元。(2)特別預算部分，新增振興經濟特別預算224億元及莫拉克特別預算108億元。(3)特種基金部分，增列穩定肥料及相關資材供需計畫等所致。</w:t>
      </w:r>
    </w:p>
    <w:p w14:paraId="1675A398" w14:textId="77777777" w:rsidR="001F3F2E" w:rsidRDefault="001F3F2E">
      <w:pPr>
        <w:pStyle w:val="Web"/>
        <w:spacing w:before="0" w:beforeAutospacing="0" w:after="0" w:afterAutospacing="0"/>
        <w:jc w:val="both"/>
      </w:pPr>
      <w:r>
        <w:lastRenderedPageBreak/>
        <w:t>2. 99年度較98年度預算減少，主要係(1)總預算部分，減列補助農業發展基金30億元、增列農村再生中程計畫18.76億元。(2)特別預算部分，減列振興經濟特別預算94億元。(3)特種基金部分，糧政業務、穩定肥料及相關資材供需等計畫經費減少所致。</w:t>
      </w:r>
    </w:p>
    <w:p w14:paraId="3A11AC9A" w14:textId="77777777" w:rsidR="001F3F2E" w:rsidRDefault="001F3F2E">
      <w:pPr>
        <w:pStyle w:val="Web"/>
        <w:spacing w:before="0" w:beforeAutospacing="0" w:after="0" w:afterAutospacing="0"/>
        <w:jc w:val="both"/>
      </w:pPr>
      <w:r>
        <w:t>3. 100年度較99年度預算減少，主要係(1)總預算部分，減列投資全國農業金庫40億元。(2)特別預算部分，減列振興經濟特別預算44億元及莫拉克特別預算60億元。(3)特種基金部分，糧政業務等計畫經費減少所致。</w:t>
      </w:r>
    </w:p>
    <w:p w14:paraId="53175421" w14:textId="77777777" w:rsidR="001F3F2E" w:rsidRDefault="001F3F2E">
      <w:pPr>
        <w:pStyle w:val="Web"/>
        <w:spacing w:before="0" w:beforeAutospacing="0" w:after="0" w:afterAutospacing="0"/>
        <w:jc w:val="both"/>
      </w:pPr>
      <w:r>
        <w:t>（二）預、決算落差原因原析：由上表可知本會主管各年度合計之預算執行率（決算占預算之比率），均達9成以上，故無預算執行落後之情形。</w:t>
      </w:r>
    </w:p>
    <w:p w14:paraId="41035B11" w14:textId="77777777" w:rsidR="001F3F2E" w:rsidRDefault="001F3F2E">
      <w:pPr>
        <w:pStyle w:val="Web"/>
        <w:spacing w:before="0" w:beforeAutospacing="0" w:after="0" w:afterAutospacing="0"/>
        <w:jc w:val="both"/>
      </w:pPr>
      <w:r>
        <w:t>（三）特別預算部分說明如下：</w:t>
      </w:r>
    </w:p>
    <w:p w14:paraId="38C9764A" w14:textId="77777777" w:rsidR="001F3F2E" w:rsidRDefault="001F3F2E">
      <w:pPr>
        <w:pStyle w:val="Web"/>
        <w:spacing w:before="0" w:beforeAutospacing="0" w:after="0" w:afterAutospacing="0"/>
        <w:jc w:val="both"/>
      </w:pPr>
      <w:r>
        <w:t>1. 97年度預算數包括擴大公共建設投資計畫特別預算、易淹水地區水患治理第2期特別預算及石門水庫及其集水區整治第1期特別預算。</w:t>
      </w:r>
    </w:p>
    <w:p w14:paraId="23CBC9EE" w14:textId="77777777" w:rsidR="001F3F2E" w:rsidRDefault="001F3F2E">
      <w:pPr>
        <w:pStyle w:val="Web"/>
        <w:spacing w:before="0" w:beforeAutospacing="0" w:after="0" w:afterAutospacing="0"/>
        <w:jc w:val="both"/>
      </w:pPr>
      <w:r>
        <w:t>2.98及99年度預算數包括易淹水地區水患治理第2期特別預算、石門水庫及其集水區整治第2期特別預算、振興經濟擴大公共建設特別預算及莫拉克颱風災後重建特別預算。</w:t>
      </w:r>
    </w:p>
    <w:p w14:paraId="5C0E6928" w14:textId="77777777" w:rsidR="001F3F2E" w:rsidRDefault="001F3F2E">
      <w:pPr>
        <w:pStyle w:val="Web"/>
        <w:spacing w:before="0" w:beforeAutospacing="0" w:after="0" w:afterAutospacing="0"/>
        <w:jc w:val="both"/>
      </w:pPr>
      <w:r>
        <w:t>3. 100年度預算數包括易淹水地區水患治理第3期特別預算、石門水庫及其集水區整治第2期特別預算、振興經濟擴大公共建設特別預算及莫拉克颱風災後重建特別預算。</w:t>
      </w:r>
    </w:p>
    <w:p w14:paraId="2FE4F820" w14:textId="77777777" w:rsidR="001F3F2E" w:rsidRDefault="001F3F2E">
      <w:pPr>
        <w:pStyle w:val="Web"/>
        <w:spacing w:before="0" w:beforeAutospacing="0" w:after="0" w:afterAutospacing="0"/>
        <w:jc w:val="both"/>
      </w:pPr>
      <w:r>
        <w:t>4.決算數部分，因易淹水地區水患治理特別預算、石門水庫及其集水區整治特別預算及莫拉克颱風災後重建特別預算非屬單一年度之特別預算，須俟期間結束後始辦理決算，故採用年度會計報告執行數填列。</w:t>
      </w:r>
    </w:p>
    <w:p w14:paraId="7E0FC03C" w14:textId="77777777" w:rsidR="001F3F2E" w:rsidRDefault="001F3F2E">
      <w:pPr>
        <w:pStyle w:val="Web"/>
        <w:spacing w:before="0" w:beforeAutospacing="0" w:after="0" w:afterAutospacing="0"/>
        <w:jc w:val="both"/>
      </w:pPr>
      <w:r>
        <w:t>5.各特別預算100年度執行率：</w:t>
      </w:r>
    </w:p>
    <w:p w14:paraId="3D4EAB1E" w14:textId="77777777" w:rsidR="001F3F2E" w:rsidRDefault="001F3F2E">
      <w:pPr>
        <w:pStyle w:val="Web"/>
        <w:spacing w:before="0" w:beforeAutospacing="0" w:after="0" w:afterAutospacing="0"/>
        <w:jc w:val="both"/>
      </w:pPr>
      <w:r>
        <w:t>(1)易淹水地區水患治理計畫第3期特別預算，100年度預算數38億元，支用數17.88億元，執行率47.06﹪。</w:t>
      </w:r>
    </w:p>
    <w:p w14:paraId="0E077857" w14:textId="77777777" w:rsidR="001F3F2E" w:rsidRDefault="001F3F2E">
      <w:pPr>
        <w:pStyle w:val="Web"/>
        <w:spacing w:before="0" w:beforeAutospacing="0" w:after="0" w:afterAutospacing="0"/>
        <w:jc w:val="both"/>
      </w:pPr>
      <w:r>
        <w:t>(2)石門水庫及其集水區整治計畫第2期特別預算，100年度預算數10.80億元，支用數6.99億元，執行率64.75﹪。</w:t>
      </w:r>
    </w:p>
    <w:p w14:paraId="4FA05E4C" w14:textId="77777777" w:rsidR="001F3F2E" w:rsidRDefault="001F3F2E">
      <w:pPr>
        <w:pStyle w:val="Web"/>
        <w:spacing w:before="0" w:beforeAutospacing="0" w:after="0" w:afterAutospacing="0"/>
        <w:jc w:val="both"/>
      </w:pPr>
      <w:r>
        <w:t>(3)振興經濟擴大公共建設特別預算，100年度預算數86.20億元，決算數79.42億元，執行率92.13﹪。</w:t>
      </w:r>
    </w:p>
    <w:p w14:paraId="564E6865" w14:textId="77777777" w:rsidR="001F3F2E" w:rsidRDefault="001F3F2E">
      <w:pPr>
        <w:pStyle w:val="Web"/>
        <w:spacing w:before="0" w:beforeAutospacing="0" w:after="0" w:afterAutospacing="0"/>
        <w:jc w:val="both"/>
      </w:pPr>
      <w:r>
        <w:t>(4)莫拉克颱風災後重建特別預算，100年度預算數46.62億元，支用數59.09億元，執行率126.75﹪。</w:t>
      </w:r>
    </w:p>
    <w:p w14:paraId="1907BBEB" w14:textId="77777777" w:rsidR="001F3F2E" w:rsidRDefault="001F3F2E">
      <w:pPr>
        <w:pStyle w:val="Web"/>
      </w:pPr>
      <w:r>
        <w:t>三、機關實際員額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98"/>
        <w:gridCol w:w="1535"/>
        <w:gridCol w:w="1535"/>
        <w:gridCol w:w="1535"/>
        <w:gridCol w:w="1535"/>
      </w:tblGrid>
      <w:tr w:rsidR="001F3F2E" w14:paraId="0BDFD1A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C0D5F3" w14:textId="77777777" w:rsidR="001F3F2E" w:rsidRDefault="001F3F2E">
            <w:pPr>
              <w:jc w:val="center"/>
            </w:pPr>
            <w:r>
              <w:rPr>
                <w:rFonts w:hint="eastAsia"/>
              </w:rPr>
              <w:t>年度</w:t>
            </w:r>
          </w:p>
        </w:tc>
        <w:tc>
          <w:tcPr>
            <w:tcW w:w="0" w:type="auto"/>
            <w:tcBorders>
              <w:top w:val="outset" w:sz="6" w:space="0" w:color="111111"/>
              <w:left w:val="outset" w:sz="6" w:space="0" w:color="111111"/>
              <w:bottom w:val="outset" w:sz="6" w:space="0" w:color="111111"/>
              <w:right w:val="outset" w:sz="6" w:space="0" w:color="111111"/>
            </w:tcBorders>
            <w:vAlign w:val="center"/>
          </w:tcPr>
          <w:p w14:paraId="78DCB23A" w14:textId="77777777" w:rsidR="001F3F2E" w:rsidRDefault="001F3F2E">
            <w:pPr>
              <w:jc w:val="center"/>
            </w:pPr>
            <w:r>
              <w:rPr>
                <w:rFonts w:hint="eastAsia"/>
              </w:rPr>
              <w:t>97</w:t>
            </w:r>
          </w:p>
        </w:tc>
        <w:tc>
          <w:tcPr>
            <w:tcW w:w="0" w:type="auto"/>
            <w:tcBorders>
              <w:top w:val="outset" w:sz="6" w:space="0" w:color="111111"/>
              <w:left w:val="outset" w:sz="6" w:space="0" w:color="111111"/>
              <w:bottom w:val="outset" w:sz="6" w:space="0" w:color="111111"/>
              <w:right w:val="outset" w:sz="6" w:space="0" w:color="111111"/>
            </w:tcBorders>
            <w:vAlign w:val="center"/>
          </w:tcPr>
          <w:p w14:paraId="45AE4AF0" w14:textId="77777777" w:rsidR="001F3F2E" w:rsidRDefault="001F3F2E">
            <w:pPr>
              <w:jc w:val="center"/>
            </w:pPr>
            <w:r>
              <w:rPr>
                <w:rFonts w:hint="eastAsia"/>
              </w:rPr>
              <w:t>98</w:t>
            </w:r>
          </w:p>
        </w:tc>
        <w:tc>
          <w:tcPr>
            <w:tcW w:w="0" w:type="auto"/>
            <w:tcBorders>
              <w:top w:val="outset" w:sz="6" w:space="0" w:color="111111"/>
              <w:left w:val="outset" w:sz="6" w:space="0" w:color="111111"/>
              <w:bottom w:val="outset" w:sz="6" w:space="0" w:color="111111"/>
              <w:right w:val="outset" w:sz="6" w:space="0" w:color="111111"/>
            </w:tcBorders>
            <w:vAlign w:val="center"/>
          </w:tcPr>
          <w:p w14:paraId="4A7DBA5F" w14:textId="77777777" w:rsidR="001F3F2E" w:rsidRDefault="001F3F2E">
            <w:pPr>
              <w:jc w:val="center"/>
            </w:pPr>
            <w:r>
              <w:rPr>
                <w:rFonts w:hint="eastAsia"/>
              </w:rPr>
              <w:t>99</w:t>
            </w:r>
          </w:p>
        </w:tc>
        <w:tc>
          <w:tcPr>
            <w:tcW w:w="0" w:type="auto"/>
            <w:tcBorders>
              <w:top w:val="outset" w:sz="6" w:space="0" w:color="111111"/>
              <w:left w:val="outset" w:sz="6" w:space="0" w:color="111111"/>
              <w:bottom w:val="outset" w:sz="6" w:space="0" w:color="111111"/>
              <w:right w:val="outset" w:sz="6" w:space="0" w:color="111111"/>
            </w:tcBorders>
            <w:vAlign w:val="center"/>
          </w:tcPr>
          <w:p w14:paraId="5463988A" w14:textId="77777777" w:rsidR="001F3F2E" w:rsidRDefault="001F3F2E">
            <w:pPr>
              <w:jc w:val="center"/>
            </w:pPr>
            <w:r>
              <w:rPr>
                <w:rFonts w:hint="eastAsia"/>
              </w:rPr>
              <w:t>100</w:t>
            </w:r>
          </w:p>
        </w:tc>
      </w:tr>
      <w:tr w:rsidR="001F3F2E" w14:paraId="40253C0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47AE69C" w14:textId="77777777" w:rsidR="001F3F2E" w:rsidRDefault="001F3F2E">
            <w:pPr>
              <w:jc w:val="center"/>
            </w:pPr>
            <w:r>
              <w:rPr>
                <w:rFonts w:hint="eastAsia"/>
              </w:rPr>
              <w:t>人事費(單位：千元)</w:t>
            </w:r>
          </w:p>
        </w:tc>
        <w:tc>
          <w:tcPr>
            <w:tcW w:w="600" w:type="pct"/>
            <w:tcBorders>
              <w:top w:val="outset" w:sz="6" w:space="0" w:color="111111"/>
              <w:left w:val="outset" w:sz="6" w:space="0" w:color="111111"/>
              <w:bottom w:val="outset" w:sz="6" w:space="0" w:color="111111"/>
              <w:right w:val="outset" w:sz="6" w:space="0" w:color="111111"/>
            </w:tcBorders>
            <w:vAlign w:val="center"/>
          </w:tcPr>
          <w:p w14:paraId="19EDBA94" w14:textId="77777777" w:rsidR="001F3F2E" w:rsidRDefault="001F3F2E">
            <w:pPr>
              <w:jc w:val="right"/>
            </w:pPr>
            <w:r>
              <w:rPr>
                <w:rFonts w:hint="eastAsia"/>
              </w:rPr>
              <w:t>7,625,591</w:t>
            </w:r>
          </w:p>
        </w:tc>
        <w:tc>
          <w:tcPr>
            <w:tcW w:w="600" w:type="pct"/>
            <w:tcBorders>
              <w:top w:val="outset" w:sz="6" w:space="0" w:color="111111"/>
              <w:left w:val="outset" w:sz="6" w:space="0" w:color="111111"/>
              <w:bottom w:val="outset" w:sz="6" w:space="0" w:color="111111"/>
              <w:right w:val="outset" w:sz="6" w:space="0" w:color="111111"/>
            </w:tcBorders>
            <w:vAlign w:val="center"/>
          </w:tcPr>
          <w:p w14:paraId="501B7351" w14:textId="77777777" w:rsidR="001F3F2E" w:rsidRDefault="001F3F2E">
            <w:pPr>
              <w:jc w:val="right"/>
            </w:pPr>
            <w:r>
              <w:rPr>
                <w:rFonts w:hint="eastAsia"/>
              </w:rPr>
              <w:t>7,386,000</w:t>
            </w:r>
          </w:p>
        </w:tc>
        <w:tc>
          <w:tcPr>
            <w:tcW w:w="600" w:type="pct"/>
            <w:tcBorders>
              <w:top w:val="outset" w:sz="6" w:space="0" w:color="111111"/>
              <w:left w:val="outset" w:sz="6" w:space="0" w:color="111111"/>
              <w:bottom w:val="outset" w:sz="6" w:space="0" w:color="111111"/>
              <w:right w:val="outset" w:sz="6" w:space="0" w:color="111111"/>
            </w:tcBorders>
            <w:vAlign w:val="center"/>
          </w:tcPr>
          <w:p w14:paraId="4823C311" w14:textId="77777777" w:rsidR="001F3F2E" w:rsidRDefault="001F3F2E">
            <w:pPr>
              <w:jc w:val="right"/>
            </w:pPr>
            <w:r>
              <w:rPr>
                <w:rFonts w:hint="eastAsia"/>
              </w:rPr>
              <w:t>7,481,103</w:t>
            </w:r>
          </w:p>
        </w:tc>
        <w:tc>
          <w:tcPr>
            <w:tcW w:w="600" w:type="pct"/>
            <w:tcBorders>
              <w:top w:val="outset" w:sz="6" w:space="0" w:color="111111"/>
              <w:left w:val="outset" w:sz="6" w:space="0" w:color="111111"/>
              <w:bottom w:val="outset" w:sz="6" w:space="0" w:color="111111"/>
              <w:right w:val="outset" w:sz="6" w:space="0" w:color="111111"/>
            </w:tcBorders>
            <w:vAlign w:val="center"/>
          </w:tcPr>
          <w:p w14:paraId="1EFF3872" w14:textId="77777777" w:rsidR="001F3F2E" w:rsidRDefault="001F3F2E">
            <w:pPr>
              <w:jc w:val="right"/>
            </w:pPr>
            <w:r>
              <w:rPr>
                <w:rFonts w:hint="eastAsia"/>
              </w:rPr>
              <w:t>7,559,577</w:t>
            </w:r>
          </w:p>
        </w:tc>
      </w:tr>
      <w:tr w:rsidR="001F3F2E" w14:paraId="6F4486A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F7C2DAE" w14:textId="77777777" w:rsidR="001F3F2E" w:rsidRDefault="001F3F2E">
            <w:pPr>
              <w:jc w:val="center"/>
            </w:pPr>
            <w:r>
              <w:rPr>
                <w:rFonts w:hint="eastAsia"/>
              </w:rPr>
              <w:t>人事費占決算比例(%)</w:t>
            </w:r>
          </w:p>
        </w:tc>
        <w:tc>
          <w:tcPr>
            <w:tcW w:w="600" w:type="pct"/>
            <w:tcBorders>
              <w:top w:val="outset" w:sz="6" w:space="0" w:color="111111"/>
              <w:left w:val="outset" w:sz="6" w:space="0" w:color="111111"/>
              <w:bottom w:val="outset" w:sz="6" w:space="0" w:color="111111"/>
              <w:right w:val="outset" w:sz="6" w:space="0" w:color="111111"/>
            </w:tcBorders>
            <w:vAlign w:val="center"/>
          </w:tcPr>
          <w:p w14:paraId="09F17050" w14:textId="77777777" w:rsidR="001F3F2E" w:rsidRDefault="001F3F2E">
            <w:pPr>
              <w:jc w:val="right"/>
            </w:pPr>
            <w:r>
              <w:rPr>
                <w:rFonts w:hint="eastAsia"/>
              </w:rPr>
              <w:t>4.88</w:t>
            </w:r>
          </w:p>
        </w:tc>
        <w:tc>
          <w:tcPr>
            <w:tcW w:w="600" w:type="pct"/>
            <w:tcBorders>
              <w:top w:val="outset" w:sz="6" w:space="0" w:color="111111"/>
              <w:left w:val="outset" w:sz="6" w:space="0" w:color="111111"/>
              <w:bottom w:val="outset" w:sz="6" w:space="0" w:color="111111"/>
              <w:right w:val="outset" w:sz="6" w:space="0" w:color="111111"/>
            </w:tcBorders>
            <w:vAlign w:val="center"/>
          </w:tcPr>
          <w:p w14:paraId="0E6E6988" w14:textId="77777777" w:rsidR="001F3F2E" w:rsidRDefault="001F3F2E">
            <w:pPr>
              <w:jc w:val="right"/>
            </w:pPr>
            <w:r>
              <w:rPr>
                <w:rFonts w:hint="eastAsia"/>
              </w:rPr>
              <w:t>4.14</w:t>
            </w:r>
          </w:p>
        </w:tc>
        <w:tc>
          <w:tcPr>
            <w:tcW w:w="600" w:type="pct"/>
            <w:tcBorders>
              <w:top w:val="outset" w:sz="6" w:space="0" w:color="111111"/>
              <w:left w:val="outset" w:sz="6" w:space="0" w:color="111111"/>
              <w:bottom w:val="outset" w:sz="6" w:space="0" w:color="111111"/>
              <w:right w:val="outset" w:sz="6" w:space="0" w:color="111111"/>
            </w:tcBorders>
            <w:vAlign w:val="center"/>
          </w:tcPr>
          <w:p w14:paraId="3CD35049" w14:textId="77777777" w:rsidR="001F3F2E" w:rsidRDefault="001F3F2E">
            <w:pPr>
              <w:jc w:val="right"/>
            </w:pPr>
            <w:r>
              <w:rPr>
                <w:rFonts w:hint="eastAsia"/>
              </w:rPr>
              <w:t>4.46</w:t>
            </w:r>
          </w:p>
        </w:tc>
        <w:tc>
          <w:tcPr>
            <w:tcW w:w="600" w:type="pct"/>
            <w:tcBorders>
              <w:top w:val="outset" w:sz="6" w:space="0" w:color="111111"/>
              <w:left w:val="outset" w:sz="6" w:space="0" w:color="111111"/>
              <w:bottom w:val="outset" w:sz="6" w:space="0" w:color="111111"/>
              <w:right w:val="outset" w:sz="6" w:space="0" w:color="111111"/>
            </w:tcBorders>
            <w:vAlign w:val="center"/>
          </w:tcPr>
          <w:p w14:paraId="11BBDE1C" w14:textId="77777777" w:rsidR="001F3F2E" w:rsidRDefault="001F3F2E">
            <w:pPr>
              <w:jc w:val="right"/>
            </w:pPr>
            <w:r>
              <w:rPr>
                <w:rFonts w:hint="eastAsia"/>
              </w:rPr>
              <w:t>5.01</w:t>
            </w:r>
          </w:p>
        </w:tc>
      </w:tr>
    </w:tbl>
    <w:p w14:paraId="32ED99A4" w14:textId="77777777" w:rsidR="001F3F2E" w:rsidRDefault="001F3F2E">
      <w:pPr>
        <w:rPr>
          <w:vanish/>
        </w:rPr>
      </w:pP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98"/>
        <w:gridCol w:w="1535"/>
        <w:gridCol w:w="1535"/>
        <w:gridCol w:w="1535"/>
        <w:gridCol w:w="1535"/>
      </w:tblGrid>
      <w:tr w:rsidR="001F3F2E" w14:paraId="2DF3DD1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02C099C" w14:textId="77777777" w:rsidR="001F3F2E" w:rsidRDefault="001F3F2E">
            <w:pPr>
              <w:jc w:val="center"/>
            </w:pPr>
            <w:r>
              <w:rPr>
                <w:rFonts w:hint="eastAsia"/>
              </w:rPr>
              <w:t>職員</w:t>
            </w:r>
          </w:p>
        </w:tc>
        <w:tc>
          <w:tcPr>
            <w:tcW w:w="600" w:type="pct"/>
            <w:tcBorders>
              <w:top w:val="outset" w:sz="6" w:space="0" w:color="111111"/>
              <w:left w:val="outset" w:sz="6" w:space="0" w:color="111111"/>
              <w:bottom w:val="outset" w:sz="6" w:space="0" w:color="111111"/>
              <w:right w:val="outset" w:sz="6" w:space="0" w:color="111111"/>
            </w:tcBorders>
            <w:vAlign w:val="center"/>
          </w:tcPr>
          <w:p w14:paraId="14798821" w14:textId="77777777" w:rsidR="001F3F2E" w:rsidRDefault="001F3F2E">
            <w:pPr>
              <w:jc w:val="right"/>
            </w:pPr>
            <w:r>
              <w:rPr>
                <w:rFonts w:hint="eastAsia"/>
              </w:rPr>
              <w:t>4,616</w:t>
            </w:r>
          </w:p>
        </w:tc>
        <w:tc>
          <w:tcPr>
            <w:tcW w:w="600" w:type="pct"/>
            <w:tcBorders>
              <w:top w:val="outset" w:sz="6" w:space="0" w:color="111111"/>
              <w:left w:val="outset" w:sz="6" w:space="0" w:color="111111"/>
              <w:bottom w:val="outset" w:sz="6" w:space="0" w:color="111111"/>
              <w:right w:val="outset" w:sz="6" w:space="0" w:color="111111"/>
            </w:tcBorders>
            <w:vAlign w:val="center"/>
          </w:tcPr>
          <w:p w14:paraId="15682764" w14:textId="77777777" w:rsidR="001F3F2E" w:rsidRDefault="001F3F2E">
            <w:pPr>
              <w:jc w:val="right"/>
            </w:pPr>
            <w:r>
              <w:rPr>
                <w:rFonts w:hint="eastAsia"/>
              </w:rPr>
              <w:t>4,638</w:t>
            </w:r>
          </w:p>
        </w:tc>
        <w:tc>
          <w:tcPr>
            <w:tcW w:w="600" w:type="pct"/>
            <w:tcBorders>
              <w:top w:val="outset" w:sz="6" w:space="0" w:color="111111"/>
              <w:left w:val="outset" w:sz="6" w:space="0" w:color="111111"/>
              <w:bottom w:val="outset" w:sz="6" w:space="0" w:color="111111"/>
              <w:right w:val="outset" w:sz="6" w:space="0" w:color="111111"/>
            </w:tcBorders>
            <w:vAlign w:val="center"/>
          </w:tcPr>
          <w:p w14:paraId="57BBF328" w14:textId="77777777" w:rsidR="001F3F2E" w:rsidRDefault="001F3F2E">
            <w:pPr>
              <w:jc w:val="right"/>
            </w:pPr>
            <w:r>
              <w:rPr>
                <w:rFonts w:hint="eastAsia"/>
              </w:rPr>
              <w:t>4,641</w:t>
            </w:r>
          </w:p>
        </w:tc>
        <w:tc>
          <w:tcPr>
            <w:tcW w:w="600" w:type="pct"/>
            <w:tcBorders>
              <w:top w:val="outset" w:sz="6" w:space="0" w:color="111111"/>
              <w:left w:val="outset" w:sz="6" w:space="0" w:color="111111"/>
              <w:bottom w:val="outset" w:sz="6" w:space="0" w:color="111111"/>
              <w:right w:val="outset" w:sz="6" w:space="0" w:color="111111"/>
            </w:tcBorders>
            <w:vAlign w:val="center"/>
          </w:tcPr>
          <w:p w14:paraId="606C187A" w14:textId="77777777" w:rsidR="001F3F2E" w:rsidRDefault="001F3F2E">
            <w:pPr>
              <w:jc w:val="right"/>
            </w:pPr>
            <w:r>
              <w:rPr>
                <w:rFonts w:hint="eastAsia"/>
              </w:rPr>
              <w:t>4,646</w:t>
            </w:r>
          </w:p>
        </w:tc>
      </w:tr>
      <w:tr w:rsidR="001F3F2E" w14:paraId="0D60AC1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F754385" w14:textId="77777777" w:rsidR="001F3F2E" w:rsidRDefault="001F3F2E">
            <w:pPr>
              <w:jc w:val="center"/>
            </w:pPr>
            <w:r>
              <w:rPr>
                <w:rFonts w:hint="eastAsia"/>
              </w:rPr>
              <w:t>約聘僱人員</w:t>
            </w:r>
          </w:p>
        </w:tc>
        <w:tc>
          <w:tcPr>
            <w:tcW w:w="600" w:type="pct"/>
            <w:tcBorders>
              <w:top w:val="outset" w:sz="6" w:space="0" w:color="111111"/>
              <w:left w:val="outset" w:sz="6" w:space="0" w:color="111111"/>
              <w:bottom w:val="outset" w:sz="6" w:space="0" w:color="111111"/>
              <w:right w:val="outset" w:sz="6" w:space="0" w:color="111111"/>
            </w:tcBorders>
            <w:vAlign w:val="center"/>
          </w:tcPr>
          <w:p w14:paraId="50AC3DCD" w14:textId="77777777" w:rsidR="001F3F2E" w:rsidRDefault="001F3F2E">
            <w:pPr>
              <w:jc w:val="right"/>
            </w:pPr>
            <w:r>
              <w:rPr>
                <w:rFonts w:hint="eastAsia"/>
              </w:rPr>
              <w:t>392</w:t>
            </w:r>
          </w:p>
        </w:tc>
        <w:tc>
          <w:tcPr>
            <w:tcW w:w="600" w:type="pct"/>
            <w:tcBorders>
              <w:top w:val="outset" w:sz="6" w:space="0" w:color="111111"/>
              <w:left w:val="outset" w:sz="6" w:space="0" w:color="111111"/>
              <w:bottom w:val="outset" w:sz="6" w:space="0" w:color="111111"/>
              <w:right w:val="outset" w:sz="6" w:space="0" w:color="111111"/>
            </w:tcBorders>
            <w:vAlign w:val="center"/>
          </w:tcPr>
          <w:p w14:paraId="7ACBBE4E" w14:textId="77777777" w:rsidR="001F3F2E" w:rsidRDefault="001F3F2E">
            <w:pPr>
              <w:jc w:val="right"/>
            </w:pPr>
            <w:r>
              <w:rPr>
                <w:rFonts w:hint="eastAsia"/>
              </w:rPr>
              <w:t>385</w:t>
            </w:r>
          </w:p>
        </w:tc>
        <w:tc>
          <w:tcPr>
            <w:tcW w:w="600" w:type="pct"/>
            <w:tcBorders>
              <w:top w:val="outset" w:sz="6" w:space="0" w:color="111111"/>
              <w:left w:val="outset" w:sz="6" w:space="0" w:color="111111"/>
              <w:bottom w:val="outset" w:sz="6" w:space="0" w:color="111111"/>
              <w:right w:val="outset" w:sz="6" w:space="0" w:color="111111"/>
            </w:tcBorders>
            <w:vAlign w:val="center"/>
          </w:tcPr>
          <w:p w14:paraId="7550B88F" w14:textId="77777777" w:rsidR="001F3F2E" w:rsidRDefault="001F3F2E">
            <w:pPr>
              <w:jc w:val="right"/>
            </w:pPr>
            <w:r>
              <w:rPr>
                <w:rFonts w:hint="eastAsia"/>
              </w:rPr>
              <w:t>524</w:t>
            </w:r>
          </w:p>
        </w:tc>
        <w:tc>
          <w:tcPr>
            <w:tcW w:w="600" w:type="pct"/>
            <w:tcBorders>
              <w:top w:val="outset" w:sz="6" w:space="0" w:color="111111"/>
              <w:left w:val="outset" w:sz="6" w:space="0" w:color="111111"/>
              <w:bottom w:val="outset" w:sz="6" w:space="0" w:color="111111"/>
              <w:right w:val="outset" w:sz="6" w:space="0" w:color="111111"/>
            </w:tcBorders>
            <w:vAlign w:val="center"/>
          </w:tcPr>
          <w:p w14:paraId="34C53A77" w14:textId="77777777" w:rsidR="001F3F2E" w:rsidRDefault="001F3F2E">
            <w:pPr>
              <w:jc w:val="right"/>
            </w:pPr>
            <w:r>
              <w:rPr>
                <w:rFonts w:hint="eastAsia"/>
              </w:rPr>
              <w:t>519</w:t>
            </w:r>
          </w:p>
        </w:tc>
      </w:tr>
      <w:tr w:rsidR="001F3F2E" w14:paraId="1ECC57C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0B6C56C" w14:textId="77777777" w:rsidR="001F3F2E" w:rsidRDefault="001F3F2E">
            <w:pPr>
              <w:jc w:val="center"/>
            </w:pPr>
            <w:r>
              <w:rPr>
                <w:rFonts w:hint="eastAsia"/>
              </w:rPr>
              <w:t>警員</w:t>
            </w:r>
          </w:p>
        </w:tc>
        <w:tc>
          <w:tcPr>
            <w:tcW w:w="600" w:type="pct"/>
            <w:tcBorders>
              <w:top w:val="outset" w:sz="6" w:space="0" w:color="111111"/>
              <w:left w:val="outset" w:sz="6" w:space="0" w:color="111111"/>
              <w:bottom w:val="outset" w:sz="6" w:space="0" w:color="111111"/>
              <w:right w:val="outset" w:sz="6" w:space="0" w:color="111111"/>
            </w:tcBorders>
            <w:vAlign w:val="center"/>
          </w:tcPr>
          <w:p w14:paraId="0EC09CA0" w14:textId="77777777" w:rsidR="001F3F2E" w:rsidRDefault="001F3F2E">
            <w:pPr>
              <w:jc w:val="right"/>
            </w:pPr>
            <w:r>
              <w:rPr>
                <w:rFonts w:hint="eastAsia"/>
              </w:rPr>
              <w:t>9</w:t>
            </w:r>
          </w:p>
        </w:tc>
        <w:tc>
          <w:tcPr>
            <w:tcW w:w="600" w:type="pct"/>
            <w:tcBorders>
              <w:top w:val="outset" w:sz="6" w:space="0" w:color="111111"/>
              <w:left w:val="outset" w:sz="6" w:space="0" w:color="111111"/>
              <w:bottom w:val="outset" w:sz="6" w:space="0" w:color="111111"/>
              <w:right w:val="outset" w:sz="6" w:space="0" w:color="111111"/>
            </w:tcBorders>
            <w:vAlign w:val="center"/>
          </w:tcPr>
          <w:p w14:paraId="0E45582E" w14:textId="77777777" w:rsidR="001F3F2E" w:rsidRDefault="001F3F2E">
            <w:pPr>
              <w:jc w:val="right"/>
            </w:pPr>
            <w:r>
              <w:rPr>
                <w:rFonts w:hint="eastAsia"/>
              </w:rPr>
              <w:t>9</w:t>
            </w:r>
          </w:p>
        </w:tc>
        <w:tc>
          <w:tcPr>
            <w:tcW w:w="600" w:type="pct"/>
            <w:tcBorders>
              <w:top w:val="outset" w:sz="6" w:space="0" w:color="111111"/>
              <w:left w:val="outset" w:sz="6" w:space="0" w:color="111111"/>
              <w:bottom w:val="outset" w:sz="6" w:space="0" w:color="111111"/>
              <w:right w:val="outset" w:sz="6" w:space="0" w:color="111111"/>
            </w:tcBorders>
            <w:vAlign w:val="center"/>
          </w:tcPr>
          <w:p w14:paraId="15549D14" w14:textId="77777777" w:rsidR="001F3F2E" w:rsidRDefault="001F3F2E">
            <w:pPr>
              <w:jc w:val="right"/>
            </w:pPr>
            <w:r>
              <w:rPr>
                <w:rFonts w:hint="eastAsia"/>
              </w:rPr>
              <w:t>9</w:t>
            </w:r>
          </w:p>
        </w:tc>
        <w:tc>
          <w:tcPr>
            <w:tcW w:w="600" w:type="pct"/>
            <w:tcBorders>
              <w:top w:val="outset" w:sz="6" w:space="0" w:color="111111"/>
              <w:left w:val="outset" w:sz="6" w:space="0" w:color="111111"/>
              <w:bottom w:val="outset" w:sz="6" w:space="0" w:color="111111"/>
              <w:right w:val="outset" w:sz="6" w:space="0" w:color="111111"/>
            </w:tcBorders>
            <w:vAlign w:val="center"/>
          </w:tcPr>
          <w:p w14:paraId="6A1ABCDD" w14:textId="77777777" w:rsidR="001F3F2E" w:rsidRDefault="001F3F2E">
            <w:pPr>
              <w:jc w:val="right"/>
            </w:pPr>
            <w:r>
              <w:rPr>
                <w:rFonts w:hint="eastAsia"/>
              </w:rPr>
              <w:t>9</w:t>
            </w:r>
          </w:p>
        </w:tc>
      </w:tr>
      <w:tr w:rsidR="001F3F2E" w14:paraId="00FC57D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04F6F6A" w14:textId="77777777" w:rsidR="001F3F2E" w:rsidRDefault="001F3F2E">
            <w:pPr>
              <w:jc w:val="center"/>
            </w:pPr>
            <w:r>
              <w:rPr>
                <w:rFonts w:hint="eastAsia"/>
              </w:rPr>
              <w:t>技工工友</w:t>
            </w:r>
          </w:p>
        </w:tc>
        <w:tc>
          <w:tcPr>
            <w:tcW w:w="600" w:type="pct"/>
            <w:tcBorders>
              <w:top w:val="outset" w:sz="6" w:space="0" w:color="111111"/>
              <w:left w:val="outset" w:sz="6" w:space="0" w:color="111111"/>
              <w:bottom w:val="outset" w:sz="6" w:space="0" w:color="111111"/>
              <w:right w:val="outset" w:sz="6" w:space="0" w:color="111111"/>
            </w:tcBorders>
            <w:vAlign w:val="center"/>
          </w:tcPr>
          <w:p w14:paraId="2272095B" w14:textId="77777777" w:rsidR="001F3F2E" w:rsidRDefault="001F3F2E">
            <w:pPr>
              <w:jc w:val="right"/>
            </w:pPr>
            <w:r>
              <w:rPr>
                <w:rFonts w:hint="eastAsia"/>
              </w:rPr>
              <w:t>3,368</w:t>
            </w:r>
          </w:p>
        </w:tc>
        <w:tc>
          <w:tcPr>
            <w:tcW w:w="600" w:type="pct"/>
            <w:tcBorders>
              <w:top w:val="outset" w:sz="6" w:space="0" w:color="111111"/>
              <w:left w:val="outset" w:sz="6" w:space="0" w:color="111111"/>
              <w:bottom w:val="outset" w:sz="6" w:space="0" w:color="111111"/>
              <w:right w:val="outset" w:sz="6" w:space="0" w:color="111111"/>
            </w:tcBorders>
            <w:vAlign w:val="center"/>
          </w:tcPr>
          <w:p w14:paraId="0BDDA55A" w14:textId="77777777" w:rsidR="001F3F2E" w:rsidRDefault="001F3F2E">
            <w:pPr>
              <w:jc w:val="right"/>
            </w:pPr>
            <w:r>
              <w:rPr>
                <w:rFonts w:hint="eastAsia"/>
              </w:rPr>
              <w:t>3,297</w:t>
            </w:r>
          </w:p>
        </w:tc>
        <w:tc>
          <w:tcPr>
            <w:tcW w:w="600" w:type="pct"/>
            <w:tcBorders>
              <w:top w:val="outset" w:sz="6" w:space="0" w:color="111111"/>
              <w:left w:val="outset" w:sz="6" w:space="0" w:color="111111"/>
              <w:bottom w:val="outset" w:sz="6" w:space="0" w:color="111111"/>
              <w:right w:val="outset" w:sz="6" w:space="0" w:color="111111"/>
            </w:tcBorders>
            <w:vAlign w:val="center"/>
          </w:tcPr>
          <w:p w14:paraId="511D3780" w14:textId="77777777" w:rsidR="001F3F2E" w:rsidRDefault="001F3F2E">
            <w:pPr>
              <w:jc w:val="right"/>
            </w:pPr>
            <w:r>
              <w:rPr>
                <w:rFonts w:hint="eastAsia"/>
              </w:rPr>
              <w:t>3,285</w:t>
            </w:r>
          </w:p>
        </w:tc>
        <w:tc>
          <w:tcPr>
            <w:tcW w:w="600" w:type="pct"/>
            <w:tcBorders>
              <w:top w:val="outset" w:sz="6" w:space="0" w:color="111111"/>
              <w:left w:val="outset" w:sz="6" w:space="0" w:color="111111"/>
              <w:bottom w:val="outset" w:sz="6" w:space="0" w:color="111111"/>
              <w:right w:val="outset" w:sz="6" w:space="0" w:color="111111"/>
            </w:tcBorders>
            <w:vAlign w:val="center"/>
          </w:tcPr>
          <w:p w14:paraId="68E7001D" w14:textId="77777777" w:rsidR="001F3F2E" w:rsidRDefault="001F3F2E">
            <w:pPr>
              <w:jc w:val="right"/>
            </w:pPr>
            <w:r>
              <w:rPr>
                <w:rFonts w:hint="eastAsia"/>
              </w:rPr>
              <w:t>3,266</w:t>
            </w:r>
          </w:p>
        </w:tc>
      </w:tr>
      <w:tr w:rsidR="001F3F2E" w14:paraId="3CFDD04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BC29DE2" w14:textId="77777777" w:rsidR="001F3F2E" w:rsidRDefault="001F3F2E">
            <w:pPr>
              <w:jc w:val="center"/>
            </w:pPr>
            <w:r>
              <w:rPr>
                <w:rFonts w:hint="eastAsia"/>
              </w:rPr>
              <w:t>合計</w:t>
            </w:r>
          </w:p>
        </w:tc>
        <w:tc>
          <w:tcPr>
            <w:tcW w:w="600" w:type="pct"/>
            <w:tcBorders>
              <w:top w:val="outset" w:sz="6" w:space="0" w:color="111111"/>
              <w:left w:val="outset" w:sz="6" w:space="0" w:color="111111"/>
              <w:bottom w:val="outset" w:sz="6" w:space="0" w:color="111111"/>
              <w:right w:val="outset" w:sz="6" w:space="0" w:color="111111"/>
            </w:tcBorders>
            <w:vAlign w:val="center"/>
          </w:tcPr>
          <w:p w14:paraId="242FCB95" w14:textId="77777777" w:rsidR="001F3F2E" w:rsidRDefault="001F3F2E">
            <w:pPr>
              <w:jc w:val="right"/>
            </w:pPr>
            <w:r>
              <w:rPr>
                <w:rFonts w:hint="eastAsia"/>
              </w:rPr>
              <w:t>8,385</w:t>
            </w:r>
          </w:p>
        </w:tc>
        <w:tc>
          <w:tcPr>
            <w:tcW w:w="600" w:type="pct"/>
            <w:tcBorders>
              <w:top w:val="outset" w:sz="6" w:space="0" w:color="111111"/>
              <w:left w:val="outset" w:sz="6" w:space="0" w:color="111111"/>
              <w:bottom w:val="outset" w:sz="6" w:space="0" w:color="111111"/>
              <w:right w:val="outset" w:sz="6" w:space="0" w:color="111111"/>
            </w:tcBorders>
            <w:vAlign w:val="center"/>
          </w:tcPr>
          <w:p w14:paraId="58A1E879" w14:textId="77777777" w:rsidR="001F3F2E" w:rsidRDefault="001F3F2E">
            <w:pPr>
              <w:jc w:val="right"/>
            </w:pPr>
            <w:r>
              <w:rPr>
                <w:rFonts w:hint="eastAsia"/>
              </w:rPr>
              <w:t>8,329</w:t>
            </w:r>
          </w:p>
        </w:tc>
        <w:tc>
          <w:tcPr>
            <w:tcW w:w="600" w:type="pct"/>
            <w:tcBorders>
              <w:top w:val="outset" w:sz="6" w:space="0" w:color="111111"/>
              <w:left w:val="outset" w:sz="6" w:space="0" w:color="111111"/>
              <w:bottom w:val="outset" w:sz="6" w:space="0" w:color="111111"/>
              <w:right w:val="outset" w:sz="6" w:space="0" w:color="111111"/>
            </w:tcBorders>
            <w:vAlign w:val="center"/>
          </w:tcPr>
          <w:p w14:paraId="56603F86" w14:textId="77777777" w:rsidR="001F3F2E" w:rsidRDefault="001F3F2E">
            <w:pPr>
              <w:jc w:val="right"/>
            </w:pPr>
            <w:r>
              <w:rPr>
                <w:rFonts w:hint="eastAsia"/>
              </w:rPr>
              <w:t>8,459</w:t>
            </w:r>
          </w:p>
        </w:tc>
        <w:tc>
          <w:tcPr>
            <w:tcW w:w="600" w:type="pct"/>
            <w:tcBorders>
              <w:top w:val="outset" w:sz="6" w:space="0" w:color="111111"/>
              <w:left w:val="outset" w:sz="6" w:space="0" w:color="111111"/>
              <w:bottom w:val="outset" w:sz="6" w:space="0" w:color="111111"/>
              <w:right w:val="outset" w:sz="6" w:space="0" w:color="111111"/>
            </w:tcBorders>
            <w:vAlign w:val="center"/>
          </w:tcPr>
          <w:p w14:paraId="4571E227" w14:textId="77777777" w:rsidR="001F3F2E" w:rsidRDefault="001F3F2E">
            <w:pPr>
              <w:jc w:val="right"/>
            </w:pPr>
            <w:r>
              <w:rPr>
                <w:rFonts w:hint="eastAsia"/>
              </w:rPr>
              <w:t>8,440</w:t>
            </w:r>
          </w:p>
        </w:tc>
      </w:tr>
    </w:tbl>
    <w:p w14:paraId="702C1306" w14:textId="77777777" w:rsidR="001F3F2E" w:rsidRDefault="001F3F2E">
      <w:pPr>
        <w:rPr>
          <w:vanish/>
        </w:rPr>
      </w:pP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7090"/>
      </w:tblGrid>
      <w:tr w:rsidR="001F3F2E" w14:paraId="4827A359" w14:textId="77777777">
        <w:trPr>
          <w:tblCellSpacing w:w="15" w:type="dxa"/>
        </w:trPr>
        <w:tc>
          <w:tcPr>
            <w:tcW w:w="0" w:type="auto"/>
            <w:vAlign w:val="center"/>
          </w:tcPr>
          <w:p w14:paraId="65E2C836" w14:textId="77777777" w:rsidR="001F3F2E" w:rsidRDefault="001F3F2E">
            <w:pPr>
              <w:rPr>
                <w:sz w:val="20"/>
                <w:szCs w:val="20"/>
              </w:rPr>
            </w:pPr>
            <w:r>
              <w:rPr>
                <w:rFonts w:hint="eastAsia"/>
                <w:sz w:val="20"/>
                <w:szCs w:val="20"/>
              </w:rPr>
              <w:t>＊警員包括警察、法警及駐警；技工工友包括駕駛；約聘僱人員包括駐外僱員。</w:t>
            </w:r>
          </w:p>
        </w:tc>
      </w:tr>
    </w:tbl>
    <w:p w14:paraId="33B25E1B" w14:textId="77777777" w:rsidR="001F3F2E" w:rsidRDefault="001F3F2E">
      <w:pPr>
        <w:pStyle w:val="Web"/>
      </w:pPr>
      <w:r>
        <w:rPr>
          <w:b/>
          <w:bCs/>
        </w:rPr>
        <w:lastRenderedPageBreak/>
        <w:t>參、目標達成情形</w:t>
      </w:r>
      <w:r>
        <w:t>（「</w:t>
      </w:r>
      <w:r>
        <w:rPr>
          <w:color w:val="008000"/>
          <w:sz w:val="27"/>
          <w:szCs w:val="27"/>
        </w:rPr>
        <w:t>★</w:t>
      </w:r>
      <w:r>
        <w:t>」表示綠燈；「</w:t>
      </w:r>
      <w:r>
        <w:rPr>
          <w:color w:val="FFCC00"/>
          <w:sz w:val="27"/>
          <w:szCs w:val="27"/>
        </w:rPr>
        <w:t>▲</w:t>
      </w:r>
      <w:r>
        <w:t>」表示黃燈；「</w:t>
      </w:r>
      <w:r>
        <w:rPr>
          <w:color w:val="FF0000"/>
          <w:sz w:val="27"/>
          <w:szCs w:val="27"/>
        </w:rPr>
        <w:t>●</w:t>
      </w:r>
      <w:r>
        <w:t>」表示紅燈；「</w:t>
      </w:r>
      <w:r>
        <w:rPr>
          <w:color w:val="000000"/>
          <w:sz w:val="27"/>
          <w:szCs w:val="27"/>
        </w:rPr>
        <w:t>□</w:t>
      </w:r>
      <w:r>
        <w:t>」表示白燈。「初核」表示部會自行評估結果；「複核」表示行政院評估結果。）</w:t>
      </w:r>
    </w:p>
    <w:p w14:paraId="5CD1044E" w14:textId="77777777" w:rsidR="001F3F2E" w:rsidRDefault="001F3F2E">
      <w:pPr>
        <w:pStyle w:val="Web"/>
      </w:pPr>
      <w:r>
        <w:rPr>
          <w:b/>
          <w:bCs/>
        </w:rPr>
        <w:t>一、關鍵策略目標</w:t>
      </w:r>
    </w:p>
    <w:p w14:paraId="599EFDA6" w14:textId="77777777" w:rsidR="001F3F2E" w:rsidRDefault="001F3F2E">
      <w:pPr>
        <w:pStyle w:val="Web"/>
      </w:pPr>
      <w:r>
        <w:t>（一）關鍵策略目標：推動健康農業，保障民眾飲食安全</w:t>
      </w:r>
    </w:p>
    <w:p w14:paraId="4375B6ED" w14:textId="77777777" w:rsidR="001F3F2E" w:rsidRDefault="001F3F2E">
      <w:pPr>
        <w:pStyle w:val="Web"/>
        <w:spacing w:after="0" w:afterAutospacing="0"/>
      </w:pPr>
      <w:r>
        <w:t>1.關鍵績效指標：健康農業推廣面積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4D007C5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5F771F9"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0DC290F"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92008DB" w14:textId="77777777" w:rsidR="001F3F2E" w:rsidRDefault="001F3F2E">
            <w:pPr>
              <w:jc w:val="center"/>
            </w:pPr>
            <w:r>
              <w:rPr>
                <w:rFonts w:hint="eastAsia"/>
              </w:rPr>
              <w:t>100年度</w:t>
            </w:r>
          </w:p>
        </w:tc>
      </w:tr>
      <w:tr w:rsidR="001F3F2E" w14:paraId="6F57915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6AE2990"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27D2FA4" w14:textId="77777777" w:rsidR="001F3F2E" w:rsidRDefault="001F3F2E">
            <w:pPr>
              <w:jc w:val="center"/>
            </w:pPr>
            <w:r>
              <w:rPr>
                <w:rFonts w:hint="eastAsia"/>
              </w:rPr>
              <w:t>37750</w:t>
            </w:r>
          </w:p>
        </w:tc>
        <w:tc>
          <w:tcPr>
            <w:tcW w:w="0" w:type="auto"/>
            <w:tcBorders>
              <w:top w:val="outset" w:sz="6" w:space="0" w:color="111111"/>
              <w:left w:val="outset" w:sz="6" w:space="0" w:color="111111"/>
              <w:bottom w:val="outset" w:sz="6" w:space="0" w:color="111111"/>
              <w:right w:val="outset" w:sz="6" w:space="0" w:color="111111"/>
            </w:tcBorders>
            <w:vAlign w:val="center"/>
          </w:tcPr>
          <w:p w14:paraId="17994E25" w14:textId="77777777" w:rsidR="001F3F2E" w:rsidRDefault="001F3F2E">
            <w:pPr>
              <w:jc w:val="center"/>
            </w:pPr>
            <w:r>
              <w:rPr>
                <w:rFonts w:hint="eastAsia"/>
              </w:rPr>
              <w:t>38310</w:t>
            </w:r>
          </w:p>
        </w:tc>
      </w:tr>
      <w:tr w:rsidR="001F3F2E" w14:paraId="0341A5F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D6EEA42"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31D9601" w14:textId="77777777" w:rsidR="001F3F2E" w:rsidRDefault="001F3F2E">
            <w:pPr>
              <w:jc w:val="center"/>
            </w:pPr>
            <w:r>
              <w:rPr>
                <w:rFonts w:hint="eastAsia"/>
              </w:rPr>
              <w:t>93.5</w:t>
            </w:r>
          </w:p>
        </w:tc>
        <w:tc>
          <w:tcPr>
            <w:tcW w:w="0" w:type="auto"/>
            <w:tcBorders>
              <w:top w:val="outset" w:sz="6" w:space="0" w:color="111111"/>
              <w:left w:val="outset" w:sz="6" w:space="0" w:color="111111"/>
              <w:bottom w:val="outset" w:sz="6" w:space="0" w:color="111111"/>
              <w:right w:val="outset" w:sz="6" w:space="0" w:color="111111"/>
            </w:tcBorders>
            <w:vAlign w:val="center"/>
          </w:tcPr>
          <w:p w14:paraId="51108EC3" w14:textId="77777777" w:rsidR="001F3F2E" w:rsidRDefault="001F3F2E">
            <w:pPr>
              <w:jc w:val="center"/>
            </w:pPr>
            <w:r>
              <w:rPr>
                <w:rFonts w:hint="eastAsia"/>
              </w:rPr>
              <w:t>100</w:t>
            </w:r>
          </w:p>
        </w:tc>
      </w:tr>
      <w:tr w:rsidR="001F3F2E" w14:paraId="0560D9C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889718B"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BD58F6F"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AEC46B1" w14:textId="77777777" w:rsidR="001F3F2E" w:rsidRDefault="001F3F2E">
            <w:pPr>
              <w:jc w:val="center"/>
            </w:pPr>
            <w:r>
              <w:rPr>
                <w:rFonts w:hint="eastAsia"/>
                <w:color w:val="008000"/>
                <w:sz w:val="27"/>
                <w:szCs w:val="27"/>
              </w:rPr>
              <w:t>★</w:t>
            </w:r>
          </w:p>
        </w:tc>
      </w:tr>
      <w:tr w:rsidR="001F3F2E" w14:paraId="7972604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9008C0"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3AC9CF3"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00DB8AC" w14:textId="77777777" w:rsidR="001F3F2E" w:rsidRDefault="001F3F2E">
            <w:pPr>
              <w:jc w:val="center"/>
            </w:pPr>
            <w:r>
              <w:rPr>
                <w:rFonts w:hint="eastAsia"/>
                <w:color w:val="008000"/>
                <w:sz w:val="27"/>
                <w:szCs w:val="27"/>
              </w:rPr>
              <w:t>★</w:t>
            </w:r>
          </w:p>
        </w:tc>
      </w:tr>
    </w:tbl>
    <w:p w14:paraId="33E42357" w14:textId="77777777" w:rsidR="001F3F2E" w:rsidRDefault="001F3F2E">
      <w:r>
        <w:t>績效衡量暨達成情形分析：</w:t>
      </w:r>
    </w:p>
    <w:p w14:paraId="522C8637" w14:textId="77777777" w:rsidR="001F3F2E" w:rsidRDefault="001F3F2E">
      <w:pPr>
        <w:jc w:val="both"/>
      </w:pPr>
      <w:r>
        <w:t>累計通過有機、吉園圃及產銷履歷驗證之生產面積</w:t>
      </w:r>
      <w:smartTag w:uri="urn:schemas-microsoft-com:office:smarttags" w:element="chmetcnv">
        <w:smartTagPr>
          <w:attr w:name="TCSC" w:val="0"/>
          <w:attr w:name="NumberType" w:val="1"/>
          <w:attr w:name="Negative" w:val="False"/>
          <w:attr w:name="HasSpace" w:val="False"/>
          <w:attr w:name="SourceValue" w:val="38347"/>
          <w:attr w:name="UnitName" w:val="公頃"/>
        </w:smartTagPr>
        <w:r>
          <w:t>38,347公頃</w:t>
        </w:r>
      </w:smartTag>
      <w:r>
        <w:t>，超越目標：</w:t>
      </w:r>
    </w:p>
    <w:p w14:paraId="1125BC02" w14:textId="77777777" w:rsidR="001F3F2E" w:rsidRDefault="001F3F2E">
      <w:pPr>
        <w:pStyle w:val="Web"/>
        <w:spacing w:before="0" w:beforeAutospacing="0" w:after="0" w:afterAutospacing="0"/>
        <w:jc w:val="both"/>
      </w:pPr>
      <w:r>
        <w:t>1.通過有機農業5,015公頃、吉園圃23,225公頃、產銷履歷7,939公頃，合計生產面積為36,179公頃。</w:t>
      </w:r>
    </w:p>
    <w:p w14:paraId="6FAA4BE6" w14:textId="77777777" w:rsidR="001F3F2E" w:rsidRDefault="001F3F2E">
      <w:pPr>
        <w:pStyle w:val="Web"/>
        <w:spacing w:before="0" w:beforeAutospacing="0" w:after="0" w:afterAutospacing="0"/>
        <w:jc w:val="both"/>
      </w:pPr>
      <w:r>
        <w:t>2.通過水產品產銷履歷驗證面積合計為2,168公頃。</w:t>
      </w:r>
    </w:p>
    <w:p w14:paraId="732EB914" w14:textId="77777777" w:rsidR="001F3F2E" w:rsidRDefault="001F3F2E">
      <w:pPr>
        <w:pStyle w:val="Web"/>
        <w:spacing w:after="0" w:afterAutospacing="0"/>
      </w:pPr>
      <w:r>
        <w:t>2.關鍵績效指標：CAS驗證產品項數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2098AFD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27F1E4A"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1B9D79F"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191C755" w14:textId="77777777" w:rsidR="001F3F2E" w:rsidRDefault="001F3F2E">
            <w:pPr>
              <w:jc w:val="center"/>
            </w:pPr>
            <w:r>
              <w:rPr>
                <w:rFonts w:hint="eastAsia"/>
              </w:rPr>
              <w:t>100年度</w:t>
            </w:r>
          </w:p>
        </w:tc>
      </w:tr>
      <w:tr w:rsidR="001F3F2E" w14:paraId="5485522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9DB7A6"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99B2329" w14:textId="77777777" w:rsidR="001F3F2E" w:rsidRDefault="001F3F2E">
            <w:pPr>
              <w:jc w:val="center"/>
            </w:pPr>
            <w:r>
              <w:rPr>
                <w:rFonts w:hint="eastAsia"/>
              </w:rPr>
              <w:t>6150</w:t>
            </w:r>
          </w:p>
        </w:tc>
        <w:tc>
          <w:tcPr>
            <w:tcW w:w="0" w:type="auto"/>
            <w:tcBorders>
              <w:top w:val="outset" w:sz="6" w:space="0" w:color="111111"/>
              <w:left w:val="outset" w:sz="6" w:space="0" w:color="111111"/>
              <w:bottom w:val="outset" w:sz="6" w:space="0" w:color="111111"/>
              <w:right w:val="outset" w:sz="6" w:space="0" w:color="111111"/>
            </w:tcBorders>
            <w:vAlign w:val="center"/>
          </w:tcPr>
          <w:p w14:paraId="7FA0BD26" w14:textId="77777777" w:rsidR="001F3F2E" w:rsidRDefault="001F3F2E">
            <w:pPr>
              <w:jc w:val="center"/>
            </w:pPr>
            <w:r>
              <w:rPr>
                <w:rFonts w:hint="eastAsia"/>
              </w:rPr>
              <w:t>6500</w:t>
            </w:r>
          </w:p>
        </w:tc>
      </w:tr>
      <w:tr w:rsidR="001F3F2E" w14:paraId="4F3A73F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9ADFCBD"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2C58C37"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FA1049B" w14:textId="77777777" w:rsidR="001F3F2E" w:rsidRDefault="001F3F2E">
            <w:pPr>
              <w:jc w:val="center"/>
            </w:pPr>
            <w:r>
              <w:rPr>
                <w:rFonts w:hint="eastAsia"/>
              </w:rPr>
              <w:t>100</w:t>
            </w:r>
          </w:p>
        </w:tc>
      </w:tr>
      <w:tr w:rsidR="001F3F2E" w14:paraId="0CA2717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80AE45"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3AA3C1F"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D14DCD" w14:textId="77777777" w:rsidR="001F3F2E" w:rsidRDefault="001F3F2E">
            <w:pPr>
              <w:jc w:val="center"/>
            </w:pPr>
            <w:r>
              <w:rPr>
                <w:rFonts w:hint="eastAsia"/>
                <w:color w:val="008000"/>
                <w:sz w:val="27"/>
                <w:szCs w:val="27"/>
              </w:rPr>
              <w:t>★</w:t>
            </w:r>
          </w:p>
        </w:tc>
      </w:tr>
      <w:tr w:rsidR="001F3F2E" w14:paraId="7A52FCB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EE79A5A"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6194A69"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3485E36" w14:textId="77777777" w:rsidR="001F3F2E" w:rsidRDefault="001F3F2E">
            <w:pPr>
              <w:jc w:val="center"/>
            </w:pPr>
            <w:r>
              <w:rPr>
                <w:rFonts w:hint="eastAsia"/>
                <w:color w:val="FFCC00"/>
                <w:sz w:val="27"/>
                <w:szCs w:val="27"/>
              </w:rPr>
              <w:t>▲</w:t>
            </w:r>
          </w:p>
        </w:tc>
      </w:tr>
    </w:tbl>
    <w:p w14:paraId="5CB58358" w14:textId="77777777" w:rsidR="001F3F2E" w:rsidRDefault="001F3F2E">
      <w:r>
        <w:t>績效衡量暨達成情形分析：</w:t>
      </w:r>
    </w:p>
    <w:p w14:paraId="3A7CADD9" w14:textId="77777777" w:rsidR="001F3F2E" w:rsidRDefault="001F3F2E">
      <w:pPr>
        <w:jc w:val="both"/>
      </w:pPr>
      <w:r>
        <w:t>1.CAS驗證產品項數達6,541項，超越目標。計有肉品、冷凍食品等15大類產業推行CAS驗證制度。</w:t>
      </w:r>
    </w:p>
    <w:p w14:paraId="5C26205E" w14:textId="77777777" w:rsidR="001F3F2E" w:rsidRDefault="001F3F2E">
      <w:pPr>
        <w:pStyle w:val="Web"/>
        <w:spacing w:before="0" w:beforeAutospacing="0" w:after="0" w:afterAutospacing="0"/>
        <w:jc w:val="both"/>
      </w:pPr>
      <w:r>
        <w:t>2.CAS產業穩健成長並逐年擴大驗證範疇；CAS標章已是國人採購衛生安全優良食品的重要指標，其產品年產值已達508億元。</w:t>
      </w:r>
    </w:p>
    <w:p w14:paraId="3DB49B61" w14:textId="77777777" w:rsidR="001F3F2E" w:rsidRDefault="001F3F2E">
      <w:pPr>
        <w:pStyle w:val="Web"/>
        <w:spacing w:after="0" w:afterAutospacing="0"/>
      </w:pPr>
      <w:r>
        <w:t>3.關鍵績效指標：蔬果農藥殘留抽驗合格率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4C4C875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4B99AEC"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F7942E6"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A08525D" w14:textId="77777777" w:rsidR="001F3F2E" w:rsidRDefault="001F3F2E">
            <w:pPr>
              <w:jc w:val="center"/>
            </w:pPr>
            <w:r>
              <w:rPr>
                <w:rFonts w:hint="eastAsia"/>
              </w:rPr>
              <w:t>100年度</w:t>
            </w:r>
          </w:p>
        </w:tc>
      </w:tr>
      <w:tr w:rsidR="001F3F2E" w14:paraId="3F343BC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F0C802"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635BF6E" w14:textId="77777777" w:rsidR="001F3F2E" w:rsidRDefault="001F3F2E">
            <w:pPr>
              <w:jc w:val="center"/>
            </w:pPr>
            <w:r>
              <w:rPr>
                <w:rFonts w:hint="eastAsia"/>
              </w:rPr>
              <w:t>97.0</w:t>
            </w:r>
          </w:p>
        </w:tc>
        <w:tc>
          <w:tcPr>
            <w:tcW w:w="0" w:type="auto"/>
            <w:tcBorders>
              <w:top w:val="outset" w:sz="6" w:space="0" w:color="111111"/>
              <w:left w:val="outset" w:sz="6" w:space="0" w:color="111111"/>
              <w:bottom w:val="outset" w:sz="6" w:space="0" w:color="111111"/>
              <w:right w:val="outset" w:sz="6" w:space="0" w:color="111111"/>
            </w:tcBorders>
            <w:vAlign w:val="center"/>
          </w:tcPr>
          <w:p w14:paraId="36FDBC79" w14:textId="77777777" w:rsidR="001F3F2E" w:rsidRDefault="001F3F2E">
            <w:pPr>
              <w:jc w:val="center"/>
            </w:pPr>
            <w:r>
              <w:rPr>
                <w:rFonts w:hint="eastAsia"/>
              </w:rPr>
              <w:t>92.5</w:t>
            </w:r>
          </w:p>
        </w:tc>
      </w:tr>
      <w:tr w:rsidR="001F3F2E" w14:paraId="1DDF653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1E74379"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014598A" w14:textId="77777777" w:rsidR="001F3F2E" w:rsidRDefault="001F3F2E">
            <w:pPr>
              <w:jc w:val="center"/>
            </w:pPr>
            <w:r>
              <w:rPr>
                <w:rFonts w:hint="eastAsia"/>
              </w:rPr>
              <w:t>95.2</w:t>
            </w:r>
          </w:p>
        </w:tc>
        <w:tc>
          <w:tcPr>
            <w:tcW w:w="0" w:type="auto"/>
            <w:tcBorders>
              <w:top w:val="outset" w:sz="6" w:space="0" w:color="111111"/>
              <w:left w:val="outset" w:sz="6" w:space="0" w:color="111111"/>
              <w:bottom w:val="outset" w:sz="6" w:space="0" w:color="111111"/>
              <w:right w:val="outset" w:sz="6" w:space="0" w:color="111111"/>
            </w:tcBorders>
            <w:vAlign w:val="center"/>
          </w:tcPr>
          <w:p w14:paraId="17BBE225" w14:textId="77777777" w:rsidR="001F3F2E" w:rsidRDefault="001F3F2E">
            <w:pPr>
              <w:jc w:val="center"/>
            </w:pPr>
            <w:r>
              <w:rPr>
                <w:rFonts w:hint="eastAsia"/>
              </w:rPr>
              <w:t>100</w:t>
            </w:r>
          </w:p>
        </w:tc>
      </w:tr>
      <w:tr w:rsidR="001F3F2E" w14:paraId="3A5C6C1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E3A6BD6"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247B274"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395F171" w14:textId="77777777" w:rsidR="001F3F2E" w:rsidRDefault="001F3F2E">
            <w:pPr>
              <w:jc w:val="center"/>
            </w:pPr>
            <w:r>
              <w:rPr>
                <w:rFonts w:hint="eastAsia"/>
                <w:color w:val="008000"/>
                <w:sz w:val="27"/>
                <w:szCs w:val="27"/>
              </w:rPr>
              <w:t>★</w:t>
            </w:r>
          </w:p>
        </w:tc>
      </w:tr>
      <w:tr w:rsidR="001F3F2E" w14:paraId="24BE2F1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AAB739"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E43C086"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83DC512" w14:textId="77777777" w:rsidR="001F3F2E" w:rsidRDefault="001F3F2E">
            <w:pPr>
              <w:jc w:val="center"/>
            </w:pPr>
            <w:r>
              <w:rPr>
                <w:rFonts w:hint="eastAsia"/>
                <w:color w:val="FFCC00"/>
                <w:sz w:val="27"/>
                <w:szCs w:val="27"/>
              </w:rPr>
              <w:t>▲</w:t>
            </w:r>
          </w:p>
        </w:tc>
      </w:tr>
    </w:tbl>
    <w:p w14:paraId="2F204564" w14:textId="77777777" w:rsidR="001F3F2E" w:rsidRDefault="001F3F2E">
      <w:r>
        <w:t>績效衡量暨達成情形分析：</w:t>
      </w:r>
    </w:p>
    <w:p w14:paraId="0412D93C" w14:textId="77777777" w:rsidR="001F3F2E" w:rsidRDefault="001F3F2E">
      <w:pPr>
        <w:jc w:val="both"/>
      </w:pPr>
      <w:r>
        <w:t>1.蔬果抽驗10,303件，合格9,747件，合格率94.60％，超越目標。</w:t>
      </w:r>
    </w:p>
    <w:p w14:paraId="62248659" w14:textId="77777777" w:rsidR="001F3F2E" w:rsidRDefault="001F3F2E">
      <w:pPr>
        <w:pStyle w:val="Web"/>
        <w:spacing w:before="0" w:beforeAutospacing="0" w:after="0" w:afterAutospacing="0"/>
        <w:jc w:val="both"/>
      </w:pPr>
      <w:r>
        <w:lastRenderedPageBreak/>
        <w:t>2.針對不合格案件556件逐案列管，由地方政府辦理安全用藥教育及依法查處。</w:t>
      </w:r>
    </w:p>
    <w:p w14:paraId="2E42DCF9" w14:textId="77777777" w:rsidR="001F3F2E" w:rsidRDefault="001F3F2E">
      <w:pPr>
        <w:pStyle w:val="Web"/>
        <w:spacing w:after="0" w:afterAutospacing="0"/>
      </w:pPr>
      <w:r>
        <w:t>4.關鍵績效指標：畜禽產品藥物殘留抽驗合格率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5DC1EEB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62411B9"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0C8DB2C"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48CEF36" w14:textId="77777777" w:rsidR="001F3F2E" w:rsidRDefault="001F3F2E">
            <w:pPr>
              <w:jc w:val="center"/>
            </w:pPr>
            <w:r>
              <w:rPr>
                <w:rFonts w:hint="eastAsia"/>
              </w:rPr>
              <w:t>100年度</w:t>
            </w:r>
          </w:p>
        </w:tc>
      </w:tr>
      <w:tr w:rsidR="001F3F2E" w14:paraId="005D514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3EFC54F"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07157F1"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747964A" w14:textId="77777777" w:rsidR="001F3F2E" w:rsidRDefault="001F3F2E">
            <w:pPr>
              <w:jc w:val="center"/>
            </w:pPr>
            <w:r>
              <w:rPr>
                <w:rFonts w:hint="eastAsia"/>
              </w:rPr>
              <w:t>97</w:t>
            </w:r>
          </w:p>
        </w:tc>
      </w:tr>
      <w:tr w:rsidR="001F3F2E" w14:paraId="6504B1E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703D3B5"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8DD821A"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4D4DBE5" w14:textId="77777777" w:rsidR="001F3F2E" w:rsidRDefault="001F3F2E">
            <w:pPr>
              <w:jc w:val="center"/>
            </w:pPr>
            <w:r>
              <w:rPr>
                <w:rFonts w:hint="eastAsia"/>
              </w:rPr>
              <w:t>100</w:t>
            </w:r>
          </w:p>
        </w:tc>
      </w:tr>
      <w:tr w:rsidR="001F3F2E" w14:paraId="1859780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02A6C9A"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694F675"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BBFCE48" w14:textId="77777777" w:rsidR="001F3F2E" w:rsidRDefault="001F3F2E">
            <w:pPr>
              <w:jc w:val="center"/>
            </w:pPr>
            <w:r>
              <w:rPr>
                <w:rFonts w:hint="eastAsia"/>
                <w:color w:val="008000"/>
                <w:sz w:val="27"/>
                <w:szCs w:val="27"/>
              </w:rPr>
              <w:t>★</w:t>
            </w:r>
          </w:p>
        </w:tc>
      </w:tr>
      <w:tr w:rsidR="001F3F2E" w14:paraId="7C80A14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B5F40AC"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040D7EE"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2A8B04F" w14:textId="77777777" w:rsidR="001F3F2E" w:rsidRDefault="001F3F2E">
            <w:pPr>
              <w:jc w:val="center"/>
            </w:pPr>
            <w:r>
              <w:rPr>
                <w:rFonts w:hint="eastAsia"/>
                <w:color w:val="FFCC00"/>
                <w:sz w:val="27"/>
                <w:szCs w:val="27"/>
              </w:rPr>
              <w:t>▲</w:t>
            </w:r>
          </w:p>
        </w:tc>
      </w:tr>
    </w:tbl>
    <w:p w14:paraId="6DB85E82" w14:textId="77777777" w:rsidR="001F3F2E" w:rsidRDefault="001F3F2E">
      <w:r>
        <w:t>績效衡量暨達成情形分析：</w:t>
      </w:r>
    </w:p>
    <w:p w14:paraId="550E9E22" w14:textId="77777777" w:rsidR="001F3F2E" w:rsidRDefault="001F3F2E">
      <w:pPr>
        <w:jc w:val="both"/>
      </w:pPr>
      <w:r>
        <w:t>1.為督促養畜禽業者遵守用藥規定成立專案計畫，執行畜禽用藥監測計37,064件，平均合格率為99.5%，超越目標。</w:t>
      </w:r>
    </w:p>
    <w:p w14:paraId="2CD55066" w14:textId="77777777" w:rsidR="001F3F2E" w:rsidRDefault="001F3F2E">
      <w:pPr>
        <w:pStyle w:val="Web"/>
        <w:spacing w:before="0" w:beforeAutospacing="0" w:after="0" w:afterAutospacing="0"/>
        <w:jc w:val="both"/>
      </w:pPr>
      <w:r>
        <w:t>2.透過對養畜禽業者進行用藥監測，及對違規者依法查處，確保畜禽產品衛生及維護消費者食用健康。</w:t>
      </w:r>
    </w:p>
    <w:p w14:paraId="0E7A2EED" w14:textId="77777777" w:rsidR="001F3F2E" w:rsidRDefault="001F3F2E">
      <w:pPr>
        <w:pStyle w:val="Web"/>
        <w:spacing w:after="0" w:afterAutospacing="0"/>
      </w:pPr>
      <w:r>
        <w:t>5.關鍵績效指標：未上市養殖水產品動物用藥品殘留抽驗合格率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0465767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066F3B9"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8A0A779"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6458755" w14:textId="77777777" w:rsidR="001F3F2E" w:rsidRDefault="001F3F2E">
            <w:pPr>
              <w:jc w:val="center"/>
            </w:pPr>
            <w:r>
              <w:rPr>
                <w:rFonts w:hint="eastAsia"/>
              </w:rPr>
              <w:t>100年度</w:t>
            </w:r>
          </w:p>
        </w:tc>
      </w:tr>
      <w:tr w:rsidR="001F3F2E" w14:paraId="6D6FD10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37EF02A"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7D0422D"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B87A273" w14:textId="77777777" w:rsidR="001F3F2E" w:rsidRDefault="001F3F2E">
            <w:pPr>
              <w:jc w:val="center"/>
            </w:pPr>
            <w:r>
              <w:rPr>
                <w:rFonts w:hint="eastAsia"/>
              </w:rPr>
              <w:t>97</w:t>
            </w:r>
          </w:p>
        </w:tc>
      </w:tr>
      <w:tr w:rsidR="001F3F2E" w14:paraId="6117F5C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5B386D5"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34892B1"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23046C7" w14:textId="77777777" w:rsidR="001F3F2E" w:rsidRDefault="001F3F2E">
            <w:pPr>
              <w:jc w:val="center"/>
            </w:pPr>
            <w:r>
              <w:rPr>
                <w:rFonts w:hint="eastAsia"/>
              </w:rPr>
              <w:t>100</w:t>
            </w:r>
          </w:p>
        </w:tc>
      </w:tr>
      <w:tr w:rsidR="001F3F2E" w14:paraId="02945A9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3D51BF"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E7606E6"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0F3586F" w14:textId="77777777" w:rsidR="001F3F2E" w:rsidRDefault="001F3F2E">
            <w:pPr>
              <w:jc w:val="center"/>
            </w:pPr>
            <w:r>
              <w:rPr>
                <w:rFonts w:hint="eastAsia"/>
                <w:color w:val="008000"/>
                <w:sz w:val="27"/>
                <w:szCs w:val="27"/>
              </w:rPr>
              <w:t>★</w:t>
            </w:r>
          </w:p>
        </w:tc>
      </w:tr>
      <w:tr w:rsidR="001F3F2E" w14:paraId="2FB7A27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650D08"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FB1B724"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FCB9248" w14:textId="77777777" w:rsidR="001F3F2E" w:rsidRDefault="001F3F2E">
            <w:pPr>
              <w:jc w:val="center"/>
            </w:pPr>
            <w:r>
              <w:rPr>
                <w:rFonts w:hint="eastAsia"/>
                <w:color w:val="FFCC00"/>
                <w:sz w:val="27"/>
                <w:szCs w:val="27"/>
              </w:rPr>
              <w:t>▲</w:t>
            </w:r>
          </w:p>
        </w:tc>
      </w:tr>
    </w:tbl>
    <w:p w14:paraId="32E0353A" w14:textId="77777777" w:rsidR="001F3F2E" w:rsidRDefault="001F3F2E">
      <w:r>
        <w:t>績效衡量暨達成情形分析：</w:t>
      </w:r>
    </w:p>
    <w:p w14:paraId="5E66B9ED" w14:textId="77777777" w:rsidR="001F3F2E" w:rsidRDefault="001F3F2E">
      <w:pPr>
        <w:jc w:val="both"/>
      </w:pPr>
      <w:r>
        <w:t>1.抽驗未上市養殖水產品1,387件，其中1,348件動物用藥品殘留抽驗合格，合格率為97.19%，超越目標。</w:t>
      </w:r>
    </w:p>
    <w:p w14:paraId="25F79A5B" w14:textId="77777777" w:rsidR="001F3F2E" w:rsidRDefault="001F3F2E">
      <w:pPr>
        <w:pStyle w:val="Web"/>
        <w:spacing w:before="0" w:beforeAutospacing="0" w:after="0" w:afterAutospacing="0"/>
        <w:jc w:val="both"/>
      </w:pPr>
      <w:r>
        <w:t>2.由於氣候環境及經營型態，造成國內水產養殖容易發生病害，如何減少及正確用藥，避免藥物殘留發生，提高未上市養殖水產品動物用藥品殘留抽驗合格率，為目前養殖漁業輔導上極重要之工作。</w:t>
      </w:r>
    </w:p>
    <w:p w14:paraId="26E9660F" w14:textId="77777777" w:rsidR="001F3F2E" w:rsidRDefault="001F3F2E">
      <w:pPr>
        <w:pStyle w:val="Web"/>
      </w:pPr>
      <w:r>
        <w:t>（二）關鍵策略目標：打造卓越農業，領先科技布局全球</w:t>
      </w:r>
    </w:p>
    <w:p w14:paraId="62FD0E7C" w14:textId="77777777" w:rsidR="001F3F2E" w:rsidRDefault="001F3F2E">
      <w:pPr>
        <w:pStyle w:val="Web"/>
        <w:spacing w:after="0" w:afterAutospacing="0"/>
      </w:pPr>
      <w:r>
        <w:t>1.關鍵績效指標：提升卓越農業產值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3819B0F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1219E5D"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1C51E2B"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2231CEF" w14:textId="77777777" w:rsidR="001F3F2E" w:rsidRDefault="001F3F2E">
            <w:pPr>
              <w:jc w:val="center"/>
            </w:pPr>
            <w:r>
              <w:rPr>
                <w:rFonts w:hint="eastAsia"/>
              </w:rPr>
              <w:t>100年度</w:t>
            </w:r>
          </w:p>
        </w:tc>
      </w:tr>
      <w:tr w:rsidR="001F3F2E" w14:paraId="6703CAE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CA72A7B"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4158B59" w14:textId="77777777" w:rsidR="001F3F2E" w:rsidRDefault="001F3F2E">
            <w:pPr>
              <w:jc w:val="center"/>
            </w:pPr>
            <w:r>
              <w:rPr>
                <w:rFonts w:hint="eastAsia"/>
              </w:rPr>
              <w:t>223.8</w:t>
            </w:r>
          </w:p>
        </w:tc>
        <w:tc>
          <w:tcPr>
            <w:tcW w:w="0" w:type="auto"/>
            <w:tcBorders>
              <w:top w:val="outset" w:sz="6" w:space="0" w:color="111111"/>
              <w:left w:val="outset" w:sz="6" w:space="0" w:color="111111"/>
              <w:bottom w:val="outset" w:sz="6" w:space="0" w:color="111111"/>
              <w:right w:val="outset" w:sz="6" w:space="0" w:color="111111"/>
            </w:tcBorders>
            <w:vAlign w:val="center"/>
          </w:tcPr>
          <w:p w14:paraId="098FA6EF" w14:textId="77777777" w:rsidR="001F3F2E" w:rsidRDefault="001F3F2E">
            <w:pPr>
              <w:jc w:val="center"/>
            </w:pPr>
            <w:r>
              <w:rPr>
                <w:rFonts w:hint="eastAsia"/>
              </w:rPr>
              <w:t>249.8</w:t>
            </w:r>
          </w:p>
        </w:tc>
      </w:tr>
      <w:tr w:rsidR="001F3F2E" w14:paraId="5BFCB10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78B1273"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D4F9128"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0807B09" w14:textId="77777777" w:rsidR="001F3F2E" w:rsidRDefault="001F3F2E">
            <w:pPr>
              <w:jc w:val="center"/>
            </w:pPr>
            <w:r>
              <w:rPr>
                <w:rFonts w:hint="eastAsia"/>
              </w:rPr>
              <w:t>100</w:t>
            </w:r>
          </w:p>
        </w:tc>
      </w:tr>
      <w:tr w:rsidR="001F3F2E" w14:paraId="5CD06A2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820528F"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B0BDDF0"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14E1D8C" w14:textId="77777777" w:rsidR="001F3F2E" w:rsidRDefault="001F3F2E">
            <w:pPr>
              <w:jc w:val="center"/>
            </w:pPr>
            <w:r>
              <w:rPr>
                <w:rFonts w:hint="eastAsia"/>
                <w:color w:val="008000"/>
                <w:sz w:val="27"/>
                <w:szCs w:val="27"/>
              </w:rPr>
              <w:t>★</w:t>
            </w:r>
          </w:p>
        </w:tc>
      </w:tr>
      <w:tr w:rsidR="001F3F2E" w14:paraId="639BCA5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284984E"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3D3CF22"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FBE53A6" w14:textId="77777777" w:rsidR="001F3F2E" w:rsidRDefault="001F3F2E">
            <w:pPr>
              <w:jc w:val="center"/>
            </w:pPr>
            <w:r>
              <w:rPr>
                <w:rFonts w:hint="eastAsia"/>
                <w:color w:val="008000"/>
                <w:sz w:val="27"/>
                <w:szCs w:val="27"/>
              </w:rPr>
              <w:t>★</w:t>
            </w:r>
          </w:p>
        </w:tc>
      </w:tr>
    </w:tbl>
    <w:p w14:paraId="6AAF416D" w14:textId="77777777" w:rsidR="001F3F2E" w:rsidRDefault="001F3F2E">
      <w:r>
        <w:t>績效衡量暨達成情形分析：</w:t>
      </w:r>
    </w:p>
    <w:p w14:paraId="606DE529" w14:textId="77777777" w:rsidR="001F3F2E" w:rsidRDefault="001F3F2E">
      <w:pPr>
        <w:jc w:val="both"/>
      </w:pPr>
      <w:r>
        <w:t>總計農業生物技術、蘭花、石斑魚、觀賞魚、種苗及種畜禽產值286.73億元，超越目標：</w:t>
      </w:r>
    </w:p>
    <w:p w14:paraId="72FD4BAE" w14:textId="77777777" w:rsidR="001F3F2E" w:rsidRDefault="001F3F2E">
      <w:pPr>
        <w:pStyle w:val="Web"/>
        <w:spacing w:before="0" w:beforeAutospacing="0" w:after="0" w:afterAutospacing="0"/>
        <w:jc w:val="both"/>
      </w:pPr>
      <w:r>
        <w:lastRenderedPageBreak/>
        <w:t>1.農業生物技術：產值約50.7億元。100年農業生物技術產業化發展方案辦理各部會計畫，輔導業者承接研發成果，總計執行160餘項商品化計畫，代表性成果包括：蝦類白點病毒檢驗試劑、中型螢光魚、植物保護生物製劑、蘭花晶片等。</w:t>
      </w:r>
    </w:p>
    <w:p w14:paraId="7A4D40BA" w14:textId="77777777" w:rsidR="001F3F2E" w:rsidRDefault="001F3F2E">
      <w:pPr>
        <w:pStyle w:val="Web"/>
        <w:spacing w:before="0" w:beforeAutospacing="0" w:after="0" w:afterAutospacing="0"/>
        <w:jc w:val="both"/>
      </w:pPr>
      <w:r>
        <w:t>2.蘭花：產值45.63億元。100年度積極開拓蘭花既有與新興市場，加以紐、澳已同意帶介質蘭花輸入，外銷值較99年度外銷值成長20％。</w:t>
      </w:r>
    </w:p>
    <w:p w14:paraId="00B91CC8" w14:textId="77777777" w:rsidR="001F3F2E" w:rsidRDefault="001F3F2E">
      <w:pPr>
        <w:pStyle w:val="Web"/>
        <w:spacing w:before="0" w:beforeAutospacing="0" w:after="0" w:afterAutospacing="0"/>
        <w:jc w:val="both"/>
      </w:pPr>
      <w:r>
        <w:t>3.石斑魚：產值51.1億元。經過政府及業者辛苦重建逐步走出風災影響，100年度再開放大陸地區4處港口供活魚運搬業者卸魚，協助活魚運搬業者拓展我國養殖活魚銷售市場，促進產業穩健成長，順利達成既定目標。</w:t>
      </w:r>
    </w:p>
    <w:p w14:paraId="5891C5D9" w14:textId="77777777" w:rsidR="001F3F2E" w:rsidRDefault="001F3F2E">
      <w:pPr>
        <w:pStyle w:val="Web"/>
        <w:spacing w:before="0" w:beforeAutospacing="0" w:after="0" w:afterAutospacing="0"/>
        <w:jc w:val="both"/>
      </w:pPr>
      <w:r>
        <w:t>4.觀賞魚及其週邊：產值約41.5億元，較99年成長30%。觀賞魚因非屬民生必需品，易受景氣大環境影響，如97年金融海嘯、100年歐債問題，而100年度執行觀賞魚產業輔導，從內、外銷市場拓展著手，惟內銷市場雖有增溫，但外銷市場仍受限歐美經濟景氣問題，未來將持續進行外銷市場突破。</w:t>
      </w:r>
    </w:p>
    <w:p w14:paraId="6B600194" w14:textId="77777777" w:rsidR="001F3F2E" w:rsidRDefault="001F3F2E">
      <w:pPr>
        <w:pStyle w:val="Web"/>
        <w:spacing w:before="0" w:beforeAutospacing="0" w:after="0" w:afterAutospacing="0"/>
        <w:jc w:val="both"/>
      </w:pPr>
      <w:r>
        <w:t>5.植物種苗：產值約81.6億元，增加進用就業人數90人。</w:t>
      </w:r>
    </w:p>
    <w:p w14:paraId="5D2977B6" w14:textId="77777777" w:rsidR="001F3F2E" w:rsidRDefault="001F3F2E">
      <w:pPr>
        <w:pStyle w:val="Web"/>
        <w:spacing w:before="0" w:beforeAutospacing="0" w:after="0" w:afterAutospacing="0"/>
        <w:jc w:val="both"/>
      </w:pPr>
      <w:r>
        <w:t>6.種畜禽產業：產值約為16.2億元，較99年度14.4億元增加1.8億元。</w:t>
      </w:r>
    </w:p>
    <w:p w14:paraId="1AE25F28" w14:textId="77777777" w:rsidR="001F3F2E" w:rsidRDefault="001F3F2E">
      <w:pPr>
        <w:pStyle w:val="Web"/>
        <w:spacing w:after="0" w:afterAutospacing="0"/>
      </w:pPr>
      <w:r>
        <w:t>2.關鍵績效指標：建構農業生技商品化平台及創育中心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6A0B204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969336E"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3E7021D"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048F5D0" w14:textId="77777777" w:rsidR="001F3F2E" w:rsidRDefault="001F3F2E">
            <w:pPr>
              <w:jc w:val="center"/>
            </w:pPr>
            <w:r>
              <w:rPr>
                <w:rFonts w:hint="eastAsia"/>
              </w:rPr>
              <w:t>100年度</w:t>
            </w:r>
          </w:p>
        </w:tc>
      </w:tr>
      <w:tr w:rsidR="001F3F2E" w14:paraId="3A0A381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7E12279"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2F45307" w14:textId="77777777" w:rsidR="001F3F2E" w:rsidRDefault="001F3F2E">
            <w:pPr>
              <w:jc w:val="center"/>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1221E992" w14:textId="77777777" w:rsidR="001F3F2E" w:rsidRDefault="001F3F2E">
            <w:pPr>
              <w:jc w:val="center"/>
            </w:pPr>
            <w:r>
              <w:rPr>
                <w:rFonts w:hint="eastAsia"/>
              </w:rPr>
              <w:t>10</w:t>
            </w:r>
          </w:p>
        </w:tc>
      </w:tr>
      <w:tr w:rsidR="001F3F2E" w14:paraId="7461637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516B115"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2944D98"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E718753" w14:textId="77777777" w:rsidR="001F3F2E" w:rsidRDefault="001F3F2E">
            <w:pPr>
              <w:jc w:val="center"/>
            </w:pPr>
            <w:r>
              <w:rPr>
                <w:rFonts w:hint="eastAsia"/>
              </w:rPr>
              <w:t>100</w:t>
            </w:r>
          </w:p>
        </w:tc>
      </w:tr>
      <w:tr w:rsidR="001F3F2E" w14:paraId="2945AC2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7312CFC"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497A348"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85FAB92" w14:textId="77777777" w:rsidR="001F3F2E" w:rsidRDefault="001F3F2E">
            <w:pPr>
              <w:jc w:val="center"/>
            </w:pPr>
            <w:r>
              <w:rPr>
                <w:rFonts w:hint="eastAsia"/>
                <w:color w:val="008000"/>
                <w:sz w:val="27"/>
                <w:szCs w:val="27"/>
              </w:rPr>
              <w:t>★</w:t>
            </w:r>
          </w:p>
        </w:tc>
      </w:tr>
      <w:tr w:rsidR="001F3F2E" w14:paraId="6666673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0EAED4C"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F9E6A3A"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B5E2961" w14:textId="77777777" w:rsidR="001F3F2E" w:rsidRDefault="001F3F2E">
            <w:pPr>
              <w:jc w:val="center"/>
            </w:pPr>
            <w:r>
              <w:rPr>
                <w:rFonts w:hint="eastAsia"/>
                <w:color w:val="008000"/>
                <w:sz w:val="27"/>
                <w:szCs w:val="27"/>
              </w:rPr>
              <w:t>★</w:t>
            </w:r>
          </w:p>
        </w:tc>
      </w:tr>
    </w:tbl>
    <w:p w14:paraId="0193C338" w14:textId="77777777" w:rsidR="001F3F2E" w:rsidRDefault="001F3F2E">
      <w:r>
        <w:t>績效衡量暨達成情形分析：</w:t>
      </w:r>
    </w:p>
    <w:p w14:paraId="1CB4DAF7" w14:textId="77777777" w:rsidR="001F3F2E" w:rsidRDefault="001F3F2E">
      <w:pPr>
        <w:jc w:val="both"/>
      </w:pPr>
      <w:r>
        <w:t>建構農業生技商品化平台、GMO研發服務平台及創育中心13個，超越目標：</w:t>
      </w:r>
    </w:p>
    <w:p w14:paraId="6141023B" w14:textId="77777777" w:rsidR="001F3F2E" w:rsidRDefault="001F3F2E">
      <w:pPr>
        <w:pStyle w:val="Web"/>
        <w:spacing w:before="0" w:beforeAutospacing="0" w:after="0" w:afterAutospacing="0"/>
        <w:jc w:val="both"/>
      </w:pPr>
      <w:r>
        <w:t>1.農業生技商品化平台：建構植物種苗、水產種苗、安全農業及種畜禽等4項商品化平台；媒合產學研界之商品化平台架構，促進農業科技研發成果落實於產業，100年度成功技轉案件共25項，技轉金收入總計13,608千元。</w:t>
      </w:r>
    </w:p>
    <w:p w14:paraId="15FF883C" w14:textId="77777777" w:rsidR="001F3F2E" w:rsidRDefault="001F3F2E">
      <w:pPr>
        <w:pStyle w:val="Web"/>
        <w:spacing w:before="0" w:beforeAutospacing="0" w:after="0" w:afterAutospacing="0"/>
        <w:jc w:val="both"/>
      </w:pPr>
      <w:r>
        <w:t>2.自91年起陸續興建6座基因改造隔離田及生物安全評估設施，迄100年度已全數完工營運，為健全我國GMO管理的新里程碑。</w:t>
      </w:r>
    </w:p>
    <w:p w14:paraId="071A2C15" w14:textId="77777777" w:rsidR="001F3F2E" w:rsidRDefault="001F3F2E">
      <w:pPr>
        <w:pStyle w:val="Web"/>
        <w:spacing w:before="0" w:beforeAutospacing="0" w:after="0" w:afterAutospacing="0"/>
        <w:jc w:val="both"/>
      </w:pPr>
      <w:r>
        <w:t>3.由本會所屬水產試驗所、畜產試驗所及農業試驗所分別設立3個育成中心，營運成效統計至100年底為止，共計有31家廠商進駐、5家順利離駐；促成技術移轉19件、產學合作計畫17件及農業科專計畫5件；投(增)資金額3,400萬元、廠商營業收入增加13,000萬元。</w:t>
      </w:r>
    </w:p>
    <w:p w14:paraId="1219E3A5" w14:textId="77777777" w:rsidR="001F3F2E" w:rsidRDefault="001F3F2E">
      <w:pPr>
        <w:pStyle w:val="Web"/>
        <w:spacing w:after="0" w:afterAutospacing="0"/>
      </w:pPr>
      <w:r>
        <w:t>3.關鍵績效指標：承租農地面積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0AEC5C5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63EE565"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5F30CDD"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8414477" w14:textId="77777777" w:rsidR="001F3F2E" w:rsidRDefault="001F3F2E">
            <w:pPr>
              <w:jc w:val="center"/>
            </w:pPr>
            <w:r>
              <w:rPr>
                <w:rFonts w:hint="eastAsia"/>
              </w:rPr>
              <w:t>100年度</w:t>
            </w:r>
          </w:p>
        </w:tc>
      </w:tr>
      <w:tr w:rsidR="001F3F2E" w14:paraId="6DE1B75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89EC6DA"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E3F65D8" w14:textId="77777777" w:rsidR="001F3F2E" w:rsidRDefault="001F3F2E">
            <w:pPr>
              <w:jc w:val="center"/>
            </w:pPr>
            <w:r>
              <w:rPr>
                <w:rFonts w:hint="eastAsia"/>
              </w:rPr>
              <w:t>5000</w:t>
            </w:r>
          </w:p>
        </w:tc>
        <w:tc>
          <w:tcPr>
            <w:tcW w:w="0" w:type="auto"/>
            <w:tcBorders>
              <w:top w:val="outset" w:sz="6" w:space="0" w:color="111111"/>
              <w:left w:val="outset" w:sz="6" w:space="0" w:color="111111"/>
              <w:bottom w:val="outset" w:sz="6" w:space="0" w:color="111111"/>
              <w:right w:val="outset" w:sz="6" w:space="0" w:color="111111"/>
            </w:tcBorders>
            <w:vAlign w:val="center"/>
          </w:tcPr>
          <w:p w14:paraId="113308B5" w14:textId="77777777" w:rsidR="001F3F2E" w:rsidRDefault="001F3F2E">
            <w:pPr>
              <w:jc w:val="center"/>
            </w:pPr>
            <w:r>
              <w:rPr>
                <w:rFonts w:hint="eastAsia"/>
              </w:rPr>
              <w:t>7500</w:t>
            </w:r>
          </w:p>
        </w:tc>
      </w:tr>
      <w:tr w:rsidR="001F3F2E" w14:paraId="38B3FB7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7431ED6"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5029B09" w14:textId="77777777" w:rsidR="001F3F2E" w:rsidRDefault="001F3F2E">
            <w:pPr>
              <w:jc w:val="center"/>
            </w:pPr>
            <w:r>
              <w:rPr>
                <w:rFonts w:hint="eastAsia"/>
              </w:rPr>
              <w:t>81.1</w:t>
            </w:r>
          </w:p>
        </w:tc>
        <w:tc>
          <w:tcPr>
            <w:tcW w:w="0" w:type="auto"/>
            <w:tcBorders>
              <w:top w:val="outset" w:sz="6" w:space="0" w:color="111111"/>
              <w:left w:val="outset" w:sz="6" w:space="0" w:color="111111"/>
              <w:bottom w:val="outset" w:sz="6" w:space="0" w:color="111111"/>
              <w:right w:val="outset" w:sz="6" w:space="0" w:color="111111"/>
            </w:tcBorders>
            <w:vAlign w:val="center"/>
          </w:tcPr>
          <w:p w14:paraId="400270F3" w14:textId="77777777" w:rsidR="001F3F2E" w:rsidRDefault="001F3F2E">
            <w:pPr>
              <w:jc w:val="center"/>
            </w:pPr>
            <w:r>
              <w:rPr>
                <w:rFonts w:hint="eastAsia"/>
              </w:rPr>
              <w:t>100</w:t>
            </w:r>
          </w:p>
        </w:tc>
      </w:tr>
      <w:tr w:rsidR="001F3F2E" w14:paraId="3ECBFF3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C2A7E5"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5AFE7B7"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8592421" w14:textId="77777777" w:rsidR="001F3F2E" w:rsidRDefault="001F3F2E">
            <w:pPr>
              <w:jc w:val="center"/>
            </w:pPr>
            <w:r>
              <w:rPr>
                <w:rFonts w:hint="eastAsia"/>
                <w:color w:val="008000"/>
                <w:sz w:val="27"/>
                <w:szCs w:val="27"/>
              </w:rPr>
              <w:t>★</w:t>
            </w:r>
          </w:p>
        </w:tc>
      </w:tr>
      <w:tr w:rsidR="001F3F2E" w14:paraId="0994D66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30B0380" w14:textId="77777777" w:rsidR="001F3F2E" w:rsidRDefault="001F3F2E">
            <w:pPr>
              <w:jc w:val="center"/>
            </w:pPr>
            <w:r>
              <w:rPr>
                <w:rFonts w:hint="eastAsia"/>
              </w:rPr>
              <w:lastRenderedPageBreak/>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8921E84"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8A97FB4" w14:textId="77777777" w:rsidR="001F3F2E" w:rsidRDefault="001F3F2E">
            <w:pPr>
              <w:jc w:val="center"/>
            </w:pPr>
            <w:r>
              <w:rPr>
                <w:rFonts w:hint="eastAsia"/>
                <w:color w:val="008000"/>
                <w:sz w:val="27"/>
                <w:szCs w:val="27"/>
              </w:rPr>
              <w:t>★</w:t>
            </w:r>
          </w:p>
        </w:tc>
      </w:tr>
    </w:tbl>
    <w:p w14:paraId="2DF15E12" w14:textId="77777777" w:rsidR="001F3F2E" w:rsidRDefault="001F3F2E">
      <w:r>
        <w:t>績效衡量暨達成情形分析：</w:t>
      </w:r>
    </w:p>
    <w:p w14:paraId="1FB2A4AB" w14:textId="77777777" w:rsidR="001F3F2E" w:rsidRDefault="001F3F2E">
      <w:pPr>
        <w:jc w:val="both"/>
      </w:pPr>
      <w:r>
        <w:t>1.統計100年底己輔導總體經營面積8,433公頃，超越目標。</w:t>
      </w:r>
    </w:p>
    <w:p w14:paraId="2363FC94" w14:textId="77777777" w:rsidR="001F3F2E" w:rsidRDefault="001F3F2E">
      <w:pPr>
        <w:pStyle w:val="Web"/>
        <w:spacing w:before="0" w:beforeAutospacing="0" w:after="0" w:afterAutospacing="0"/>
        <w:jc w:val="both"/>
      </w:pPr>
      <w:r>
        <w:t>2.累計小地主人數計13,912人；大佃農達1,002戶，平均年齡42歲，較國內農民平均年齡約63歲，己顯現農業勞動結構年輕化；另大佃農平均經營規模8.4頃，較平均農戶農地面積1.1公頃高出約7倍，己達初步調整農業勞動結構年輕化及擴大經營規模之目標。為台灣創造許多百萬薪富農。使農地重新恢復生機，除增加國內糧食生產，亦增加農村就業機會，帶動農村經濟發展。</w:t>
      </w:r>
    </w:p>
    <w:p w14:paraId="4DDD860B" w14:textId="77777777" w:rsidR="001F3F2E" w:rsidRDefault="001F3F2E">
      <w:pPr>
        <w:pStyle w:val="Web"/>
      </w:pPr>
      <w:r>
        <w:t>（三）關鍵策略目標：發展樂活農業，提供舒適農村生活</w:t>
      </w:r>
    </w:p>
    <w:p w14:paraId="466C2A63" w14:textId="77777777" w:rsidR="001F3F2E" w:rsidRDefault="001F3F2E">
      <w:pPr>
        <w:pStyle w:val="Web"/>
        <w:spacing w:after="0" w:afterAutospacing="0"/>
      </w:pPr>
      <w:r>
        <w:t>1.關鍵績效指標：吸引農業休閒旅遊人次</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29F0217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EA3025D"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E9E80EE"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1C4E773" w14:textId="77777777" w:rsidR="001F3F2E" w:rsidRDefault="001F3F2E">
            <w:pPr>
              <w:jc w:val="center"/>
            </w:pPr>
            <w:r>
              <w:rPr>
                <w:rFonts w:hint="eastAsia"/>
              </w:rPr>
              <w:t>100年度</w:t>
            </w:r>
          </w:p>
        </w:tc>
      </w:tr>
      <w:tr w:rsidR="001F3F2E" w14:paraId="7AC12D8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C3F867F"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C17BAE9" w14:textId="77777777" w:rsidR="001F3F2E" w:rsidRDefault="001F3F2E">
            <w:pPr>
              <w:jc w:val="center"/>
            </w:pPr>
            <w:r>
              <w:rPr>
                <w:rFonts w:hint="eastAsia"/>
              </w:rPr>
              <w:t>2147</w:t>
            </w:r>
          </w:p>
        </w:tc>
        <w:tc>
          <w:tcPr>
            <w:tcW w:w="0" w:type="auto"/>
            <w:tcBorders>
              <w:top w:val="outset" w:sz="6" w:space="0" w:color="111111"/>
              <w:left w:val="outset" w:sz="6" w:space="0" w:color="111111"/>
              <w:bottom w:val="outset" w:sz="6" w:space="0" w:color="111111"/>
              <w:right w:val="outset" w:sz="6" w:space="0" w:color="111111"/>
            </w:tcBorders>
            <w:vAlign w:val="center"/>
          </w:tcPr>
          <w:p w14:paraId="256A5164" w14:textId="77777777" w:rsidR="001F3F2E" w:rsidRDefault="001F3F2E">
            <w:pPr>
              <w:jc w:val="center"/>
            </w:pPr>
            <w:r>
              <w:rPr>
                <w:rFonts w:hint="eastAsia"/>
              </w:rPr>
              <w:t>2265</w:t>
            </w:r>
          </w:p>
        </w:tc>
      </w:tr>
      <w:tr w:rsidR="001F3F2E" w14:paraId="0FB5BA0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FBDFAB"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CC07E4F"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FBA78B6" w14:textId="77777777" w:rsidR="001F3F2E" w:rsidRDefault="001F3F2E">
            <w:pPr>
              <w:jc w:val="center"/>
            </w:pPr>
            <w:r>
              <w:rPr>
                <w:rFonts w:hint="eastAsia"/>
              </w:rPr>
              <w:t>100</w:t>
            </w:r>
          </w:p>
        </w:tc>
      </w:tr>
      <w:tr w:rsidR="001F3F2E" w14:paraId="3B6A9F0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9AF800E"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CD0722C"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3B90111" w14:textId="77777777" w:rsidR="001F3F2E" w:rsidRDefault="001F3F2E">
            <w:pPr>
              <w:jc w:val="center"/>
            </w:pPr>
            <w:r>
              <w:rPr>
                <w:rFonts w:hint="eastAsia"/>
                <w:color w:val="008000"/>
                <w:sz w:val="27"/>
                <w:szCs w:val="27"/>
              </w:rPr>
              <w:t>★</w:t>
            </w:r>
          </w:p>
        </w:tc>
      </w:tr>
      <w:tr w:rsidR="001F3F2E" w14:paraId="6BE04FD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4648035"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E971380"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D3C95A" w14:textId="77777777" w:rsidR="001F3F2E" w:rsidRDefault="001F3F2E">
            <w:pPr>
              <w:jc w:val="center"/>
            </w:pPr>
            <w:r>
              <w:rPr>
                <w:rFonts w:hint="eastAsia"/>
                <w:color w:val="008000"/>
                <w:sz w:val="27"/>
                <w:szCs w:val="27"/>
              </w:rPr>
              <w:t>★</w:t>
            </w:r>
          </w:p>
        </w:tc>
      </w:tr>
    </w:tbl>
    <w:p w14:paraId="1763FC9E" w14:textId="77777777" w:rsidR="001F3F2E" w:rsidRDefault="001F3F2E">
      <w:r>
        <w:t>績效衡量暨達成情形分析：</w:t>
      </w:r>
    </w:p>
    <w:p w14:paraId="71DF09A5" w14:textId="77777777" w:rsidR="001F3F2E" w:rsidRDefault="001F3F2E">
      <w:pPr>
        <w:jc w:val="both"/>
      </w:pPr>
      <w:r>
        <w:t>參與休閒農漁業、農村及森林生態教育旅遊之遊客人次總計2,572萬，超越目標。</w:t>
      </w:r>
    </w:p>
    <w:p w14:paraId="1481ED64" w14:textId="77777777" w:rsidR="001F3F2E" w:rsidRDefault="001F3F2E">
      <w:pPr>
        <w:pStyle w:val="Web"/>
        <w:spacing w:before="0" w:beforeAutospacing="0" w:after="0" w:afterAutospacing="0"/>
        <w:jc w:val="both"/>
      </w:pPr>
      <w:r>
        <w:t>1.整合已劃定之71處休閒農業區、休閒農場及旅遊景點，並依國內外不同客層需求，規劃具特色且全方位之套裝旅遊商品，行銷台灣農村旅遊，100年度吸引約1,400萬旅遊人次。</w:t>
      </w:r>
    </w:p>
    <w:p w14:paraId="577CBEEA" w14:textId="77777777" w:rsidR="001F3F2E" w:rsidRDefault="001F3F2E">
      <w:pPr>
        <w:pStyle w:val="Web"/>
        <w:spacing w:before="0" w:beforeAutospacing="0" w:after="0" w:afterAutospacing="0"/>
        <w:jc w:val="both"/>
      </w:pPr>
      <w:r>
        <w:t>2.國家森林遊樂區提供森林生態旅遊人次達375萬人次以上、自然教育中心提供約13萬人次以上的優質森林遊憩與環境學習機會，合計388萬人次。</w:t>
      </w:r>
    </w:p>
    <w:p w14:paraId="67B4E994" w14:textId="77777777" w:rsidR="001F3F2E" w:rsidRDefault="001F3F2E">
      <w:pPr>
        <w:pStyle w:val="Web"/>
        <w:spacing w:before="0" w:beforeAutospacing="0" w:after="0" w:afterAutospacing="0"/>
        <w:jc w:val="both"/>
      </w:pPr>
      <w:r>
        <w:t>3.搭乘娛樂漁船(含賞鯨)出海約79萬人次，從事海岸休閒漁業旅遊約705萬人次，合計784萬人次。</w:t>
      </w:r>
    </w:p>
    <w:p w14:paraId="2271B30D" w14:textId="77777777" w:rsidR="001F3F2E" w:rsidRDefault="001F3F2E">
      <w:pPr>
        <w:pStyle w:val="Web"/>
        <w:spacing w:after="0" w:afterAutospacing="0"/>
      </w:pPr>
      <w:r>
        <w:t>2.關鍵績效指標：推動農村社區活化再生</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1E7FCFD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EEEBCDB"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7D0142C"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4A2A423" w14:textId="77777777" w:rsidR="001F3F2E" w:rsidRDefault="001F3F2E">
            <w:pPr>
              <w:jc w:val="center"/>
            </w:pPr>
            <w:r>
              <w:rPr>
                <w:rFonts w:hint="eastAsia"/>
              </w:rPr>
              <w:t>100年度</w:t>
            </w:r>
          </w:p>
        </w:tc>
      </w:tr>
      <w:tr w:rsidR="001F3F2E" w14:paraId="46422FE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855787F"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1FC709B" w14:textId="77777777" w:rsidR="001F3F2E" w:rsidRDefault="001F3F2E">
            <w:pPr>
              <w:jc w:val="center"/>
            </w:pPr>
            <w:r>
              <w:rPr>
                <w:rFonts w:hint="eastAsia"/>
              </w:rPr>
              <w:t>99</w:t>
            </w:r>
          </w:p>
        </w:tc>
        <w:tc>
          <w:tcPr>
            <w:tcW w:w="0" w:type="auto"/>
            <w:tcBorders>
              <w:top w:val="outset" w:sz="6" w:space="0" w:color="111111"/>
              <w:left w:val="outset" w:sz="6" w:space="0" w:color="111111"/>
              <w:bottom w:val="outset" w:sz="6" w:space="0" w:color="111111"/>
              <w:right w:val="outset" w:sz="6" w:space="0" w:color="111111"/>
            </w:tcBorders>
            <w:vAlign w:val="center"/>
          </w:tcPr>
          <w:p w14:paraId="7C78EDA8" w14:textId="77777777" w:rsidR="001F3F2E" w:rsidRDefault="001F3F2E">
            <w:pPr>
              <w:jc w:val="center"/>
            </w:pPr>
            <w:r>
              <w:rPr>
                <w:rFonts w:hint="eastAsia"/>
              </w:rPr>
              <w:t>90</w:t>
            </w:r>
          </w:p>
        </w:tc>
      </w:tr>
      <w:tr w:rsidR="001F3F2E" w14:paraId="784365E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434A414"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2879A70"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73C883D" w14:textId="77777777" w:rsidR="001F3F2E" w:rsidRDefault="001F3F2E">
            <w:pPr>
              <w:jc w:val="center"/>
            </w:pPr>
            <w:r>
              <w:rPr>
                <w:rFonts w:hint="eastAsia"/>
              </w:rPr>
              <w:t>100</w:t>
            </w:r>
          </w:p>
        </w:tc>
      </w:tr>
      <w:tr w:rsidR="001F3F2E" w14:paraId="150A273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CA9FFCD"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0C7390F"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5E4C944" w14:textId="77777777" w:rsidR="001F3F2E" w:rsidRDefault="001F3F2E">
            <w:pPr>
              <w:jc w:val="center"/>
            </w:pPr>
            <w:r>
              <w:rPr>
                <w:rFonts w:hint="eastAsia"/>
                <w:color w:val="008000"/>
                <w:sz w:val="27"/>
                <w:szCs w:val="27"/>
              </w:rPr>
              <w:t>★</w:t>
            </w:r>
          </w:p>
        </w:tc>
      </w:tr>
      <w:tr w:rsidR="001F3F2E" w14:paraId="4735C4C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18F704D"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6D41576"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1482165" w14:textId="77777777" w:rsidR="001F3F2E" w:rsidRDefault="001F3F2E">
            <w:pPr>
              <w:jc w:val="center"/>
            </w:pPr>
            <w:r>
              <w:rPr>
                <w:rFonts w:hint="eastAsia"/>
                <w:color w:val="008000"/>
                <w:sz w:val="27"/>
                <w:szCs w:val="27"/>
              </w:rPr>
              <w:t>★</w:t>
            </w:r>
          </w:p>
        </w:tc>
      </w:tr>
    </w:tbl>
    <w:p w14:paraId="74CB031F" w14:textId="77777777" w:rsidR="001F3F2E" w:rsidRDefault="001F3F2E">
      <w:r>
        <w:t>績效衡量暨達成情形分析：</w:t>
      </w:r>
    </w:p>
    <w:p w14:paraId="2B43B918" w14:textId="77777777" w:rsidR="001F3F2E" w:rsidRDefault="001F3F2E">
      <w:pPr>
        <w:jc w:val="both"/>
      </w:pPr>
      <w:r>
        <w:t>1.完成辦理94個社區農村基礎生產條件與生活機能改善，超越目標。其中辦理莫拉克風災後農村社區重建43社區。</w:t>
      </w:r>
    </w:p>
    <w:p w14:paraId="602098DF" w14:textId="77777777" w:rsidR="001F3F2E" w:rsidRDefault="001F3F2E">
      <w:pPr>
        <w:pStyle w:val="Web"/>
        <w:spacing w:before="0" w:beforeAutospacing="0" w:after="0" w:afterAutospacing="0"/>
        <w:jc w:val="both"/>
      </w:pPr>
      <w:r>
        <w:t>2.農村再生係政府新興重大政策，其推動範疇涉及農村人力培育、農村社區建設、產業活化、農地管理、文化保存及生態保育等，首年執行初具成果實屬不易。</w:t>
      </w:r>
    </w:p>
    <w:p w14:paraId="5D9583F8" w14:textId="77777777" w:rsidR="001F3F2E" w:rsidRDefault="001F3F2E">
      <w:pPr>
        <w:pStyle w:val="Web"/>
        <w:spacing w:before="0" w:beforeAutospacing="0" w:after="0" w:afterAutospacing="0"/>
        <w:jc w:val="both"/>
      </w:pPr>
      <w:r>
        <w:lastRenderedPageBreak/>
        <w:t>3.農村再生各項建設，堅持由農村社區居民當家作主、「由下而上」政策執行理念，並強調軟體建設應先於硬體，引導社區重視自己的文化與資源，列為最優先工作，改變重硬輕軟之舊思維。</w:t>
      </w:r>
    </w:p>
    <w:p w14:paraId="4BF49C95" w14:textId="77777777" w:rsidR="001F3F2E" w:rsidRDefault="001F3F2E">
      <w:pPr>
        <w:pStyle w:val="Web"/>
        <w:spacing w:after="0" w:afterAutospacing="0"/>
      </w:pPr>
      <w:r>
        <w:t>3.關鍵績效指標：提升樂活農業-6類農業精品產值</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5C8F8DF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227D1A8"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CA2BF1F"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A8ADEBC" w14:textId="77777777" w:rsidR="001F3F2E" w:rsidRDefault="001F3F2E">
            <w:pPr>
              <w:jc w:val="center"/>
            </w:pPr>
            <w:r>
              <w:rPr>
                <w:rFonts w:hint="eastAsia"/>
              </w:rPr>
              <w:t>100年度</w:t>
            </w:r>
          </w:p>
        </w:tc>
      </w:tr>
      <w:tr w:rsidR="001F3F2E" w14:paraId="6E8EE29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A452082"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8FCD96B" w14:textId="77777777" w:rsidR="001F3F2E" w:rsidRDefault="001F3F2E">
            <w:pPr>
              <w:jc w:val="center"/>
            </w:pPr>
            <w:r>
              <w:rPr>
                <w:rFonts w:hint="eastAsia"/>
              </w:rPr>
              <w:t>89.0</w:t>
            </w:r>
          </w:p>
        </w:tc>
        <w:tc>
          <w:tcPr>
            <w:tcW w:w="0" w:type="auto"/>
            <w:tcBorders>
              <w:top w:val="outset" w:sz="6" w:space="0" w:color="111111"/>
              <w:left w:val="outset" w:sz="6" w:space="0" w:color="111111"/>
              <w:bottom w:val="outset" w:sz="6" w:space="0" w:color="111111"/>
              <w:right w:val="outset" w:sz="6" w:space="0" w:color="111111"/>
            </w:tcBorders>
            <w:vAlign w:val="center"/>
          </w:tcPr>
          <w:p w14:paraId="372DAE92" w14:textId="77777777" w:rsidR="001F3F2E" w:rsidRDefault="001F3F2E">
            <w:pPr>
              <w:jc w:val="center"/>
            </w:pPr>
            <w:r>
              <w:rPr>
                <w:rFonts w:hint="eastAsia"/>
              </w:rPr>
              <w:t>93.1</w:t>
            </w:r>
          </w:p>
        </w:tc>
      </w:tr>
      <w:tr w:rsidR="001F3F2E" w14:paraId="06DA17A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A96B21C"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23BC97F" w14:textId="77777777" w:rsidR="001F3F2E" w:rsidRDefault="001F3F2E">
            <w:pPr>
              <w:jc w:val="center"/>
            </w:pPr>
            <w:r>
              <w:rPr>
                <w:rFonts w:hint="eastAsia"/>
              </w:rPr>
              <w:t>98.6</w:t>
            </w:r>
          </w:p>
        </w:tc>
        <w:tc>
          <w:tcPr>
            <w:tcW w:w="0" w:type="auto"/>
            <w:tcBorders>
              <w:top w:val="outset" w:sz="6" w:space="0" w:color="111111"/>
              <w:left w:val="outset" w:sz="6" w:space="0" w:color="111111"/>
              <w:bottom w:val="outset" w:sz="6" w:space="0" w:color="111111"/>
              <w:right w:val="outset" w:sz="6" w:space="0" w:color="111111"/>
            </w:tcBorders>
            <w:vAlign w:val="center"/>
          </w:tcPr>
          <w:p w14:paraId="4AADC136" w14:textId="77777777" w:rsidR="001F3F2E" w:rsidRDefault="001F3F2E">
            <w:pPr>
              <w:jc w:val="center"/>
            </w:pPr>
            <w:r>
              <w:rPr>
                <w:rFonts w:hint="eastAsia"/>
              </w:rPr>
              <w:t>100</w:t>
            </w:r>
          </w:p>
        </w:tc>
      </w:tr>
      <w:tr w:rsidR="001F3F2E" w14:paraId="1919B7B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CB1745"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548A096"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E457156" w14:textId="77777777" w:rsidR="001F3F2E" w:rsidRDefault="001F3F2E">
            <w:pPr>
              <w:jc w:val="center"/>
            </w:pPr>
            <w:r>
              <w:rPr>
                <w:rFonts w:hint="eastAsia"/>
                <w:color w:val="008000"/>
                <w:sz w:val="27"/>
                <w:szCs w:val="27"/>
              </w:rPr>
              <w:t>★</w:t>
            </w:r>
          </w:p>
        </w:tc>
      </w:tr>
      <w:tr w:rsidR="001F3F2E" w14:paraId="6BE29F7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AAA18FD"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A8D6126"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D4D455" w14:textId="77777777" w:rsidR="001F3F2E" w:rsidRDefault="001F3F2E">
            <w:pPr>
              <w:jc w:val="center"/>
            </w:pPr>
            <w:r>
              <w:rPr>
                <w:rFonts w:hint="eastAsia"/>
                <w:color w:val="008000"/>
                <w:sz w:val="27"/>
                <w:szCs w:val="27"/>
              </w:rPr>
              <w:t>★</w:t>
            </w:r>
          </w:p>
        </w:tc>
      </w:tr>
    </w:tbl>
    <w:p w14:paraId="700B6E5E" w14:textId="77777777" w:rsidR="001F3F2E" w:rsidRDefault="001F3F2E">
      <w:r>
        <w:t>績效衡量暨達成情形分析：</w:t>
      </w:r>
    </w:p>
    <w:p w14:paraId="0195EE89" w14:textId="77777777" w:rsidR="001F3F2E" w:rsidRDefault="001F3F2E">
      <w:pPr>
        <w:jc w:val="both"/>
      </w:pPr>
      <w:r>
        <w:t>提升樂活農業6類農業精品產值105.06億元，超越目標，包括：</w:t>
      </w:r>
    </w:p>
    <w:p w14:paraId="6FEC9DE9" w14:textId="77777777" w:rsidR="001F3F2E" w:rsidRDefault="001F3F2E">
      <w:pPr>
        <w:pStyle w:val="Web"/>
        <w:spacing w:before="0" w:beforeAutospacing="0" w:after="0" w:afterAutospacing="0"/>
        <w:jc w:val="both"/>
      </w:pPr>
      <w:r>
        <w:t>1.台灣茗茶：產值約16.8億元。輔導辦理「2011台灣國際茶業博覽會」等茗茶推廣活動2場次，辦理結合觀光休閒與在地產業文化之茗茶推廣活動3場次。輔導龍潭鄉農會等11個農民團體建立茗茶品牌形象並改善茶品包裝。</w:t>
      </w:r>
    </w:p>
    <w:p w14:paraId="6372F0ED" w14:textId="77777777" w:rsidR="001F3F2E" w:rsidRDefault="001F3F2E">
      <w:pPr>
        <w:pStyle w:val="Web"/>
        <w:spacing w:before="0" w:beforeAutospacing="0" w:after="0" w:afterAutospacing="0"/>
        <w:jc w:val="both"/>
      </w:pPr>
      <w:r>
        <w:t>2.農村美酒：執行成果1.46億元。</w:t>
      </w:r>
    </w:p>
    <w:p w14:paraId="4B918E16" w14:textId="77777777" w:rsidR="001F3F2E" w:rsidRDefault="001F3F2E">
      <w:pPr>
        <w:pStyle w:val="Web"/>
        <w:spacing w:before="0" w:beforeAutospacing="0" w:after="0" w:afterAutospacing="0"/>
        <w:jc w:val="both"/>
      </w:pPr>
      <w:r>
        <w:t>3.經典好米：產值達6.8億元。</w:t>
      </w:r>
    </w:p>
    <w:p w14:paraId="2A04C19A" w14:textId="77777777" w:rsidR="001F3F2E" w:rsidRDefault="001F3F2E">
      <w:pPr>
        <w:pStyle w:val="Web"/>
        <w:spacing w:before="0" w:beforeAutospacing="0" w:after="0" w:afterAutospacing="0"/>
        <w:jc w:val="both"/>
      </w:pPr>
      <w:r>
        <w:t>4.竹製精品：產值達30億元以上。開發創新竹材技術，應用於蘭花栽培介質板、竹粉飼料、竹炭儲能照明產品、竹材生質能系統，及竹葉香精美白護膚產品，相關產值並建立「臺灣炭」團體商標，打造臺灣竹炭共同品牌，行銷國際。</w:t>
      </w:r>
    </w:p>
    <w:p w14:paraId="13840218" w14:textId="77777777" w:rsidR="001F3F2E" w:rsidRDefault="001F3F2E">
      <w:pPr>
        <w:pStyle w:val="Web"/>
        <w:spacing w:before="0" w:beforeAutospacing="0" w:after="0" w:afterAutospacing="0"/>
        <w:jc w:val="both"/>
      </w:pPr>
      <w:r>
        <w:t>5.金鑽水產：產值達16億元。辦理第二屆水產精品評選作業暨頒獎典禮，計有116項產品符合條件參選，嚴選出21項產品20家廠商，鎖定農曆春節送禮檔期，在大眾運輸如高鐵、台鐵及客運等，辦理標章及產品推廣，提高產品能見度及銷售量。</w:t>
      </w:r>
    </w:p>
    <w:p w14:paraId="4A5121B1" w14:textId="77777777" w:rsidR="001F3F2E" w:rsidRDefault="001F3F2E">
      <w:pPr>
        <w:pStyle w:val="Web"/>
        <w:spacing w:before="0" w:beforeAutospacing="0" w:after="0" w:afterAutospacing="0"/>
        <w:jc w:val="both"/>
      </w:pPr>
      <w:r>
        <w:t>6.優質畜產：產值達34億元。建立地區特色精緻畜禽產品生產體系，輔導地區特色閹雞生產體系，並結合客家文化特色與產品設計，賦予產業文化內涵，透過區域共同品牌行銷方式與新通路的開發。</w:t>
      </w:r>
    </w:p>
    <w:p w14:paraId="25866E60" w14:textId="77777777" w:rsidR="001F3F2E" w:rsidRDefault="001F3F2E">
      <w:pPr>
        <w:pStyle w:val="Web"/>
      </w:pPr>
      <w:r>
        <w:t>（四）關鍵策略目標：落實永續農業，維護自然生態環境</w:t>
      </w:r>
    </w:p>
    <w:p w14:paraId="31452202" w14:textId="77777777" w:rsidR="001F3F2E" w:rsidRDefault="001F3F2E">
      <w:pPr>
        <w:pStyle w:val="Web"/>
        <w:spacing w:after="0" w:afterAutospacing="0"/>
      </w:pPr>
      <w:r>
        <w:t>1.關鍵績效指標：推動綠色造林面積</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457EBBE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43664FE"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5CD3BF0"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D8153F5" w14:textId="77777777" w:rsidR="001F3F2E" w:rsidRDefault="001F3F2E">
            <w:pPr>
              <w:jc w:val="center"/>
            </w:pPr>
            <w:r>
              <w:rPr>
                <w:rFonts w:hint="eastAsia"/>
              </w:rPr>
              <w:t>100年度</w:t>
            </w:r>
          </w:p>
        </w:tc>
      </w:tr>
      <w:tr w:rsidR="001F3F2E" w14:paraId="65ADBBF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9FAE429"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90FB391" w14:textId="77777777" w:rsidR="001F3F2E" w:rsidRDefault="001F3F2E">
            <w:pPr>
              <w:jc w:val="center"/>
            </w:pPr>
            <w:r>
              <w:rPr>
                <w:rFonts w:hint="eastAsia"/>
              </w:rPr>
              <w:t>4450</w:t>
            </w:r>
          </w:p>
        </w:tc>
        <w:tc>
          <w:tcPr>
            <w:tcW w:w="0" w:type="auto"/>
            <w:tcBorders>
              <w:top w:val="outset" w:sz="6" w:space="0" w:color="111111"/>
              <w:left w:val="outset" w:sz="6" w:space="0" w:color="111111"/>
              <w:bottom w:val="outset" w:sz="6" w:space="0" w:color="111111"/>
              <w:right w:val="outset" w:sz="6" w:space="0" w:color="111111"/>
            </w:tcBorders>
            <w:vAlign w:val="center"/>
          </w:tcPr>
          <w:p w14:paraId="0A687DC6" w14:textId="77777777" w:rsidR="001F3F2E" w:rsidRDefault="001F3F2E">
            <w:pPr>
              <w:jc w:val="center"/>
            </w:pPr>
            <w:r>
              <w:rPr>
                <w:rFonts w:hint="eastAsia"/>
              </w:rPr>
              <w:t>6440</w:t>
            </w:r>
          </w:p>
        </w:tc>
      </w:tr>
      <w:tr w:rsidR="001F3F2E" w14:paraId="438B1C5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510E4EC"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42B04AF"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15F63FA" w14:textId="77777777" w:rsidR="001F3F2E" w:rsidRDefault="001F3F2E">
            <w:pPr>
              <w:jc w:val="center"/>
            </w:pPr>
            <w:r>
              <w:rPr>
                <w:rFonts w:hint="eastAsia"/>
              </w:rPr>
              <w:t>100</w:t>
            </w:r>
          </w:p>
        </w:tc>
      </w:tr>
      <w:tr w:rsidR="001F3F2E" w14:paraId="616DD4B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CB7AD1"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B338C39"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39760EB" w14:textId="77777777" w:rsidR="001F3F2E" w:rsidRDefault="001F3F2E">
            <w:pPr>
              <w:jc w:val="center"/>
            </w:pPr>
            <w:r>
              <w:rPr>
                <w:rFonts w:hint="eastAsia"/>
                <w:color w:val="008000"/>
                <w:sz w:val="27"/>
                <w:szCs w:val="27"/>
              </w:rPr>
              <w:t>★</w:t>
            </w:r>
          </w:p>
        </w:tc>
      </w:tr>
      <w:tr w:rsidR="001F3F2E" w14:paraId="6223459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D87276F"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5009FD2"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400149B" w14:textId="77777777" w:rsidR="001F3F2E" w:rsidRDefault="001F3F2E">
            <w:pPr>
              <w:jc w:val="center"/>
            </w:pPr>
            <w:r>
              <w:rPr>
                <w:rFonts w:hint="eastAsia"/>
                <w:color w:val="008000"/>
                <w:sz w:val="27"/>
                <w:szCs w:val="27"/>
              </w:rPr>
              <w:t>★</w:t>
            </w:r>
          </w:p>
        </w:tc>
      </w:tr>
    </w:tbl>
    <w:p w14:paraId="7E309B8C" w14:textId="77777777" w:rsidR="001F3F2E" w:rsidRDefault="001F3F2E">
      <w:r>
        <w:t>績效衡量暨達成情形分析：</w:t>
      </w:r>
    </w:p>
    <w:p w14:paraId="29CC3BD4" w14:textId="77777777" w:rsidR="001F3F2E" w:rsidRDefault="001F3F2E">
      <w:pPr>
        <w:jc w:val="both"/>
      </w:pPr>
      <w:r>
        <w:t>執行面積</w:t>
      </w:r>
      <w:smartTag w:uri="urn:schemas-microsoft-com:office:smarttags" w:element="chmetcnv">
        <w:smartTagPr>
          <w:attr w:name="TCSC" w:val="0"/>
          <w:attr w:name="NumberType" w:val="1"/>
          <w:attr w:name="Negative" w:val="False"/>
          <w:attr w:name="HasSpace" w:val="False"/>
          <w:attr w:name="SourceValue" w:val="7091"/>
          <w:attr w:name="UnitName" w:val="公頃"/>
        </w:smartTagPr>
        <w:r>
          <w:t>7,091公頃</w:t>
        </w:r>
      </w:smartTag>
      <w:r>
        <w:t>，超越目標。相當於284座大安森林公園，增加每位國人</w:t>
      </w:r>
      <w:smartTag w:uri="urn:schemas-microsoft-com:office:smarttags" w:element="chmetcnv">
        <w:smartTagPr>
          <w:attr w:name="TCSC" w:val="0"/>
          <w:attr w:name="NumberType" w:val="1"/>
          <w:attr w:name="Negative" w:val="False"/>
          <w:attr w:name="HasSpace" w:val="False"/>
          <w:attr w:name="SourceValue" w:val="3.08"/>
          <w:attr w:name="UnitName" w:val="平方公尺"/>
        </w:smartTagPr>
        <w:r>
          <w:t>3.08平方公尺</w:t>
        </w:r>
      </w:smartTag>
      <w:r>
        <w:t>綠地面積。</w:t>
      </w:r>
    </w:p>
    <w:p w14:paraId="1B1FF222" w14:textId="77777777" w:rsidR="001F3F2E" w:rsidRDefault="001F3F2E">
      <w:pPr>
        <w:pStyle w:val="Web"/>
        <w:spacing w:after="0" w:afterAutospacing="0"/>
      </w:pPr>
      <w:r>
        <w:lastRenderedPageBreak/>
        <w:t>2.關鍵績效指標：整體性治山防災</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477B74F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398CC15"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7DA1148"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3D5ADDA" w14:textId="77777777" w:rsidR="001F3F2E" w:rsidRDefault="001F3F2E">
            <w:pPr>
              <w:jc w:val="center"/>
            </w:pPr>
            <w:r>
              <w:rPr>
                <w:rFonts w:hint="eastAsia"/>
              </w:rPr>
              <w:t>100年度</w:t>
            </w:r>
          </w:p>
        </w:tc>
      </w:tr>
      <w:tr w:rsidR="001F3F2E" w14:paraId="28C321F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42E95E"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FFF997C" w14:textId="77777777" w:rsidR="001F3F2E" w:rsidRDefault="001F3F2E">
            <w:pPr>
              <w:jc w:val="center"/>
            </w:pPr>
            <w:r>
              <w:rPr>
                <w:rFonts w:hint="eastAsia"/>
              </w:rPr>
              <w:t>26800</w:t>
            </w:r>
          </w:p>
        </w:tc>
        <w:tc>
          <w:tcPr>
            <w:tcW w:w="0" w:type="auto"/>
            <w:tcBorders>
              <w:top w:val="outset" w:sz="6" w:space="0" w:color="111111"/>
              <w:left w:val="outset" w:sz="6" w:space="0" w:color="111111"/>
              <w:bottom w:val="outset" w:sz="6" w:space="0" w:color="111111"/>
              <w:right w:val="outset" w:sz="6" w:space="0" w:color="111111"/>
            </w:tcBorders>
            <w:vAlign w:val="center"/>
          </w:tcPr>
          <w:p w14:paraId="7BAFF7D2" w14:textId="77777777" w:rsidR="001F3F2E" w:rsidRDefault="001F3F2E">
            <w:pPr>
              <w:jc w:val="center"/>
            </w:pPr>
            <w:r>
              <w:rPr>
                <w:rFonts w:hint="eastAsia"/>
              </w:rPr>
              <w:t>57000</w:t>
            </w:r>
          </w:p>
        </w:tc>
      </w:tr>
      <w:tr w:rsidR="001F3F2E" w14:paraId="64707E6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FA98C8"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8C41643"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596C781" w14:textId="77777777" w:rsidR="001F3F2E" w:rsidRDefault="001F3F2E">
            <w:pPr>
              <w:jc w:val="center"/>
            </w:pPr>
            <w:r>
              <w:rPr>
                <w:rFonts w:hint="eastAsia"/>
              </w:rPr>
              <w:t>100</w:t>
            </w:r>
          </w:p>
        </w:tc>
      </w:tr>
      <w:tr w:rsidR="001F3F2E" w14:paraId="733416E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AED7EA"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09E0E51"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97F8E4" w14:textId="77777777" w:rsidR="001F3F2E" w:rsidRDefault="001F3F2E">
            <w:pPr>
              <w:jc w:val="center"/>
            </w:pPr>
            <w:r>
              <w:rPr>
                <w:rFonts w:hint="eastAsia"/>
                <w:color w:val="008000"/>
                <w:sz w:val="27"/>
                <w:szCs w:val="27"/>
              </w:rPr>
              <w:t>★</w:t>
            </w:r>
          </w:p>
        </w:tc>
      </w:tr>
      <w:tr w:rsidR="001F3F2E" w14:paraId="082E25C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05F47C1"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25074A1"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3972332" w14:textId="77777777" w:rsidR="001F3F2E" w:rsidRDefault="001F3F2E">
            <w:pPr>
              <w:jc w:val="center"/>
            </w:pPr>
            <w:r>
              <w:rPr>
                <w:rFonts w:hint="eastAsia"/>
                <w:color w:val="008000"/>
                <w:sz w:val="27"/>
                <w:szCs w:val="27"/>
              </w:rPr>
              <w:t>★</w:t>
            </w:r>
          </w:p>
        </w:tc>
      </w:tr>
    </w:tbl>
    <w:p w14:paraId="6D6C43CB" w14:textId="77777777" w:rsidR="001F3F2E" w:rsidRDefault="001F3F2E">
      <w:r>
        <w:t>績效衡量暨達成情形分析：</w:t>
      </w:r>
    </w:p>
    <w:p w14:paraId="6D71B04A" w14:textId="77777777" w:rsidR="001F3F2E" w:rsidRDefault="001F3F2E">
      <w:pPr>
        <w:jc w:val="both"/>
      </w:pPr>
      <w:r>
        <w:t>估計受益面積達</w:t>
      </w:r>
      <w:smartTag w:uri="urn:schemas-microsoft-com:office:smarttags" w:element="chmetcnv">
        <w:smartTagPr>
          <w:attr w:name="TCSC" w:val="0"/>
          <w:attr w:name="NumberType" w:val="1"/>
          <w:attr w:name="Negative" w:val="False"/>
          <w:attr w:name="HasSpace" w:val="False"/>
          <w:attr w:name="SourceValue" w:val="59000"/>
          <w:attr w:name="UnitName" w:val="公頃"/>
        </w:smartTagPr>
        <w:r>
          <w:t>59,000公頃</w:t>
        </w:r>
      </w:smartTag>
      <w:r>
        <w:t>，超越目標。辦理土砂災害防治、水庫集水區保育、區域性水土資源保育及綠環境營造等工程計341處，防砂量約740萬立方公尺，集水區整治率提高至40.18%，受益人口數達12餘萬人；減輕下游河道及水庫淤積，延長水庫壽命，降低颱風豪雨所造成災害規模。</w:t>
      </w:r>
    </w:p>
    <w:p w14:paraId="3D84F64D" w14:textId="77777777" w:rsidR="001F3F2E" w:rsidRDefault="001F3F2E">
      <w:pPr>
        <w:pStyle w:val="Web"/>
      </w:pPr>
      <w:r>
        <w:t>（五）關鍵策略目標：加速農業重建，恢復災區產業機能</w:t>
      </w:r>
    </w:p>
    <w:p w14:paraId="30E9C5B6" w14:textId="77777777" w:rsidR="001F3F2E" w:rsidRDefault="001F3F2E">
      <w:pPr>
        <w:pStyle w:val="Web"/>
        <w:spacing w:after="0" w:afterAutospacing="0"/>
      </w:pPr>
      <w:r>
        <w:t>1.關鍵績效指標：恢復魚塭養殖漁業</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16D1F8B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3529383"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1F1CB80"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418CF36" w14:textId="77777777" w:rsidR="001F3F2E" w:rsidRDefault="001F3F2E">
            <w:pPr>
              <w:jc w:val="center"/>
            </w:pPr>
            <w:r>
              <w:rPr>
                <w:rFonts w:hint="eastAsia"/>
              </w:rPr>
              <w:t>100年度</w:t>
            </w:r>
          </w:p>
        </w:tc>
      </w:tr>
      <w:tr w:rsidR="001F3F2E" w14:paraId="70C3D5B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3EB9B5"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166FD97"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71B6377" w14:textId="77777777" w:rsidR="001F3F2E" w:rsidRDefault="001F3F2E">
            <w:pPr>
              <w:jc w:val="center"/>
            </w:pPr>
            <w:r>
              <w:rPr>
                <w:rFonts w:hint="eastAsia"/>
              </w:rPr>
              <w:t>36000</w:t>
            </w:r>
          </w:p>
        </w:tc>
      </w:tr>
      <w:tr w:rsidR="001F3F2E" w14:paraId="4C49EA2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3EB0009"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96D2D6B"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C7414AC" w14:textId="77777777" w:rsidR="001F3F2E" w:rsidRDefault="001F3F2E">
            <w:pPr>
              <w:jc w:val="center"/>
            </w:pPr>
            <w:r>
              <w:rPr>
                <w:rFonts w:hint="eastAsia"/>
              </w:rPr>
              <w:t>97.1</w:t>
            </w:r>
          </w:p>
        </w:tc>
      </w:tr>
      <w:tr w:rsidR="001F3F2E" w14:paraId="2466BA3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A94BBD"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BCB5C83"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3A8F90A" w14:textId="77777777" w:rsidR="001F3F2E" w:rsidRDefault="001F3F2E">
            <w:pPr>
              <w:jc w:val="center"/>
            </w:pPr>
            <w:r>
              <w:rPr>
                <w:rFonts w:hint="eastAsia"/>
                <w:color w:val="FFCC00"/>
                <w:sz w:val="27"/>
                <w:szCs w:val="27"/>
              </w:rPr>
              <w:t>▲</w:t>
            </w:r>
          </w:p>
        </w:tc>
      </w:tr>
      <w:tr w:rsidR="001F3F2E" w14:paraId="1B52690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403AC8D"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BFF5065"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CBC3538" w14:textId="77777777" w:rsidR="001F3F2E" w:rsidRDefault="001F3F2E">
            <w:pPr>
              <w:jc w:val="center"/>
            </w:pPr>
            <w:r>
              <w:rPr>
                <w:rFonts w:hint="eastAsia"/>
                <w:color w:val="FFCC00"/>
                <w:sz w:val="27"/>
                <w:szCs w:val="27"/>
              </w:rPr>
              <w:t>▲</w:t>
            </w:r>
          </w:p>
        </w:tc>
      </w:tr>
    </w:tbl>
    <w:p w14:paraId="43932607" w14:textId="77777777" w:rsidR="001F3F2E" w:rsidRDefault="001F3F2E">
      <w:r>
        <w:t>績效衡量暨達成情形分析：</w:t>
      </w:r>
    </w:p>
    <w:p w14:paraId="7F26AC23" w14:textId="77777777" w:rsidR="001F3F2E" w:rsidRDefault="001F3F2E">
      <w:pPr>
        <w:jc w:val="both"/>
      </w:pPr>
      <w:r>
        <w:t>1.全國養殖面積約34,952公頃，達成度97.1%。</w:t>
      </w:r>
    </w:p>
    <w:p w14:paraId="09A6B381" w14:textId="77777777" w:rsidR="001F3F2E" w:rsidRDefault="001F3F2E">
      <w:pPr>
        <w:pStyle w:val="Web"/>
        <w:spacing w:before="0" w:beforeAutospacing="0" w:after="0" w:afterAutospacing="0"/>
        <w:jc w:val="both"/>
      </w:pPr>
      <w:r>
        <w:t>2.98年度及99年度受到莫拉克及凡那比等風災，使中南部地區重要養殖地區受創，產業恢復過程需考量種魚（苗）品質與環境等因素，另產業整體發展仍需兼顧地層下陷與國土復育。</w:t>
      </w:r>
    </w:p>
    <w:p w14:paraId="5B4107D8" w14:textId="77777777" w:rsidR="001F3F2E" w:rsidRDefault="001F3F2E">
      <w:pPr>
        <w:pStyle w:val="Web"/>
        <w:spacing w:after="0" w:afterAutospacing="0"/>
      </w:pPr>
      <w:r>
        <w:t>2.關鍵績效指標：因應莫拉克風災水土保持防災與復建</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7529B4D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8D6DB35"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5A4761E"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1542C05" w14:textId="77777777" w:rsidR="001F3F2E" w:rsidRDefault="001F3F2E">
            <w:pPr>
              <w:jc w:val="center"/>
            </w:pPr>
            <w:r>
              <w:rPr>
                <w:rFonts w:hint="eastAsia"/>
              </w:rPr>
              <w:t>100年度</w:t>
            </w:r>
          </w:p>
        </w:tc>
      </w:tr>
      <w:tr w:rsidR="001F3F2E" w14:paraId="6D68E22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0AE9E7"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9BC2873" w14:textId="77777777" w:rsidR="001F3F2E" w:rsidRDefault="001F3F2E">
            <w:pPr>
              <w:jc w:val="center"/>
            </w:pPr>
            <w:r>
              <w:rPr>
                <w:rFonts w:hint="eastAsia"/>
              </w:rPr>
              <w:t>147900</w:t>
            </w:r>
          </w:p>
        </w:tc>
        <w:tc>
          <w:tcPr>
            <w:tcW w:w="0" w:type="auto"/>
            <w:tcBorders>
              <w:top w:val="outset" w:sz="6" w:space="0" w:color="111111"/>
              <w:left w:val="outset" w:sz="6" w:space="0" w:color="111111"/>
              <w:bottom w:val="outset" w:sz="6" w:space="0" w:color="111111"/>
              <w:right w:val="outset" w:sz="6" w:space="0" w:color="111111"/>
            </w:tcBorders>
            <w:vAlign w:val="center"/>
          </w:tcPr>
          <w:p w14:paraId="32687BFA" w14:textId="77777777" w:rsidR="001F3F2E" w:rsidRDefault="001F3F2E">
            <w:pPr>
              <w:jc w:val="center"/>
            </w:pPr>
            <w:r>
              <w:rPr>
                <w:rFonts w:hint="eastAsia"/>
              </w:rPr>
              <w:t>97800</w:t>
            </w:r>
          </w:p>
        </w:tc>
      </w:tr>
      <w:tr w:rsidR="001F3F2E" w14:paraId="20016F2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B83B05"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5BD14A6"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1CDD217" w14:textId="77777777" w:rsidR="001F3F2E" w:rsidRDefault="001F3F2E">
            <w:pPr>
              <w:jc w:val="center"/>
            </w:pPr>
            <w:r>
              <w:rPr>
                <w:rFonts w:hint="eastAsia"/>
              </w:rPr>
              <w:t>100</w:t>
            </w:r>
          </w:p>
        </w:tc>
      </w:tr>
      <w:tr w:rsidR="001F3F2E" w14:paraId="76F7BC4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2123136"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EF6E319"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07300F0" w14:textId="77777777" w:rsidR="001F3F2E" w:rsidRDefault="001F3F2E">
            <w:pPr>
              <w:jc w:val="center"/>
            </w:pPr>
            <w:r>
              <w:rPr>
                <w:rFonts w:hint="eastAsia"/>
                <w:color w:val="008000"/>
                <w:sz w:val="27"/>
                <w:szCs w:val="27"/>
              </w:rPr>
              <w:t>★</w:t>
            </w:r>
          </w:p>
        </w:tc>
      </w:tr>
      <w:tr w:rsidR="001F3F2E" w14:paraId="045D271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8FE8F0A"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8C242BA"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F86E071" w14:textId="77777777" w:rsidR="001F3F2E" w:rsidRDefault="001F3F2E">
            <w:pPr>
              <w:jc w:val="center"/>
            </w:pPr>
            <w:r>
              <w:rPr>
                <w:rFonts w:hint="eastAsia"/>
                <w:color w:val="008000"/>
                <w:sz w:val="27"/>
                <w:szCs w:val="27"/>
              </w:rPr>
              <w:t>★</w:t>
            </w:r>
          </w:p>
        </w:tc>
      </w:tr>
    </w:tbl>
    <w:p w14:paraId="04B1879C" w14:textId="77777777" w:rsidR="001F3F2E" w:rsidRDefault="001F3F2E">
      <w:r>
        <w:t>績效衡量暨達成情形分析：</w:t>
      </w:r>
    </w:p>
    <w:p w14:paraId="29AC0E84" w14:textId="77777777" w:rsidR="001F3F2E" w:rsidRDefault="001F3F2E">
      <w:pPr>
        <w:jc w:val="both"/>
      </w:pPr>
      <w:r>
        <w:t>98-100年辦理災區復建工程計1,734件，均於100年12月底完工，100年度減少災害發生及減輕影響範圍98,000公頃，超越目標。</w:t>
      </w:r>
    </w:p>
    <w:p w14:paraId="48B5A330" w14:textId="77777777" w:rsidR="001F3F2E" w:rsidRDefault="001F3F2E">
      <w:pPr>
        <w:pStyle w:val="Web"/>
      </w:pPr>
      <w:r>
        <w:t>（六）關鍵策略目標：強化行政措施，提升服務品質及效能</w:t>
      </w:r>
    </w:p>
    <w:p w14:paraId="7B423BFB" w14:textId="77777777" w:rsidR="001F3F2E" w:rsidRDefault="001F3F2E">
      <w:pPr>
        <w:pStyle w:val="Web"/>
        <w:spacing w:after="0" w:afterAutospacing="0"/>
      </w:pPr>
      <w:r>
        <w:t>1.關鍵績效指標：農業行動化雙向服務</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2E3D247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703FA54" w14:textId="77777777" w:rsidR="001F3F2E" w:rsidRDefault="001F3F2E">
            <w:pPr>
              <w:jc w:val="center"/>
            </w:pPr>
            <w:r>
              <w:rPr>
                <w:rFonts w:hint="eastAsia"/>
              </w:rPr>
              <w:lastRenderedPageBreak/>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EA742F5"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1C06DB2" w14:textId="77777777" w:rsidR="001F3F2E" w:rsidRDefault="001F3F2E">
            <w:pPr>
              <w:jc w:val="center"/>
            </w:pPr>
            <w:r>
              <w:rPr>
                <w:rFonts w:hint="eastAsia"/>
              </w:rPr>
              <w:t>100年度</w:t>
            </w:r>
          </w:p>
        </w:tc>
      </w:tr>
      <w:tr w:rsidR="001F3F2E" w14:paraId="7602543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AAC20FF"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87AD2F2" w14:textId="77777777" w:rsidR="001F3F2E" w:rsidRDefault="001F3F2E">
            <w:pPr>
              <w:jc w:val="center"/>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AFB4E93" w14:textId="77777777" w:rsidR="001F3F2E" w:rsidRDefault="001F3F2E">
            <w:pPr>
              <w:jc w:val="center"/>
            </w:pPr>
            <w:r>
              <w:rPr>
                <w:rFonts w:hint="eastAsia"/>
              </w:rPr>
              <w:t>8</w:t>
            </w:r>
          </w:p>
        </w:tc>
      </w:tr>
      <w:tr w:rsidR="001F3F2E" w14:paraId="2689580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668525"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20EC651"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BDADE27" w14:textId="77777777" w:rsidR="001F3F2E" w:rsidRDefault="001F3F2E">
            <w:pPr>
              <w:jc w:val="center"/>
            </w:pPr>
            <w:r>
              <w:rPr>
                <w:rFonts w:hint="eastAsia"/>
              </w:rPr>
              <w:t>100</w:t>
            </w:r>
          </w:p>
        </w:tc>
      </w:tr>
      <w:tr w:rsidR="001F3F2E" w14:paraId="0A20D63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E021665"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1222072"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54383B8" w14:textId="77777777" w:rsidR="001F3F2E" w:rsidRDefault="001F3F2E">
            <w:pPr>
              <w:jc w:val="center"/>
            </w:pPr>
            <w:r>
              <w:rPr>
                <w:rFonts w:hint="eastAsia"/>
                <w:color w:val="008000"/>
                <w:sz w:val="27"/>
                <w:szCs w:val="27"/>
              </w:rPr>
              <w:t>★</w:t>
            </w:r>
          </w:p>
        </w:tc>
      </w:tr>
      <w:tr w:rsidR="001F3F2E" w14:paraId="2BC5109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8C650C0"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B1490A4"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EFDDAF0" w14:textId="77777777" w:rsidR="001F3F2E" w:rsidRDefault="001F3F2E">
            <w:pPr>
              <w:jc w:val="center"/>
            </w:pPr>
            <w:r>
              <w:rPr>
                <w:rFonts w:hint="eastAsia"/>
                <w:color w:val="008000"/>
                <w:sz w:val="27"/>
                <w:szCs w:val="27"/>
              </w:rPr>
              <w:t>★</w:t>
            </w:r>
          </w:p>
        </w:tc>
      </w:tr>
    </w:tbl>
    <w:p w14:paraId="421A3DCF" w14:textId="77777777" w:rsidR="001F3F2E" w:rsidRDefault="001F3F2E">
      <w:r>
        <w:t>績效衡量暨達成情形分析：</w:t>
      </w:r>
    </w:p>
    <w:p w14:paraId="03C1F695" w14:textId="77777777" w:rsidR="001F3F2E" w:rsidRDefault="001F3F2E">
      <w:pPr>
        <w:jc w:val="both"/>
      </w:pPr>
      <w:r>
        <w:t>1.利用簡訊、傳真、電子郵件及行動訊息等多元發布的方式，主動提供農民所需的即時資訊。共計完成12項類別的訊息的傳送，超越目標；包括農糧產品(蔬果花卉)交易行情166,332人次、植物疫情預警及農藥用藥指引70,325人次、農漁民子女獎助學金288,669人次、農民專業訓練7,218人次、天然災害補助20,336人次、農業重大消息60,251人次、農作物生產預測42,397人次、毛豬交易行情3,525人次、漁產品交易行情8,217人次、家禽類交易行情715人次、漁業養殖申報與預警22,838人次，以及糧價26,307，共計完成717,130人次訊息。</w:t>
      </w:r>
    </w:p>
    <w:p w14:paraId="431D7770" w14:textId="77777777" w:rsidR="001F3F2E" w:rsidRDefault="001F3F2E">
      <w:pPr>
        <w:pStyle w:val="Web"/>
        <w:spacing w:before="0" w:beforeAutospacing="0" w:after="0" w:afterAutospacing="0"/>
        <w:jc w:val="both"/>
      </w:pPr>
      <w:r>
        <w:t>2.100年服務人次(逾48萬)較99年服務人次(逾23萬)明顯成長一倍,足見本服務廣受農友重視而善用，開啟政府主動傳播訊息強化數位關懷有效作為，以增進公共服務價值，落實社會信賴關懷，創造「優質行動化知識生活」。</w:t>
      </w:r>
    </w:p>
    <w:p w14:paraId="5C7BDE33" w14:textId="77777777" w:rsidR="001F3F2E" w:rsidRDefault="001F3F2E">
      <w:pPr>
        <w:pStyle w:val="Web"/>
        <w:spacing w:after="0" w:afterAutospacing="0"/>
      </w:pPr>
      <w:r>
        <w:t>2.關鍵績效指標：經費運用按季送立法院備查並上網</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4F9D0D3C"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708348E"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0D4DFE3"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19DD90F" w14:textId="77777777" w:rsidR="001F3F2E" w:rsidRDefault="001F3F2E">
            <w:pPr>
              <w:jc w:val="center"/>
            </w:pPr>
            <w:r>
              <w:rPr>
                <w:rFonts w:hint="eastAsia"/>
              </w:rPr>
              <w:t>100年度</w:t>
            </w:r>
          </w:p>
        </w:tc>
      </w:tr>
      <w:tr w:rsidR="001F3F2E" w14:paraId="530E128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7118924"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6C71BD1" w14:textId="77777777" w:rsidR="001F3F2E" w:rsidRDefault="001F3F2E">
            <w:pPr>
              <w:jc w:val="center"/>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F8316CA" w14:textId="77777777" w:rsidR="001F3F2E" w:rsidRDefault="001F3F2E">
            <w:pPr>
              <w:jc w:val="center"/>
            </w:pPr>
            <w:r>
              <w:rPr>
                <w:rFonts w:hint="eastAsia"/>
              </w:rPr>
              <w:t>4</w:t>
            </w:r>
          </w:p>
        </w:tc>
      </w:tr>
      <w:tr w:rsidR="001F3F2E" w14:paraId="0463CB7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DE8D7DF"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8AE6D43"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6A288B7" w14:textId="77777777" w:rsidR="001F3F2E" w:rsidRDefault="001F3F2E">
            <w:pPr>
              <w:jc w:val="center"/>
            </w:pPr>
            <w:r>
              <w:rPr>
                <w:rFonts w:hint="eastAsia"/>
              </w:rPr>
              <w:t>100</w:t>
            </w:r>
          </w:p>
        </w:tc>
      </w:tr>
      <w:tr w:rsidR="001F3F2E" w14:paraId="067FE03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3817F28"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9F7DCBA"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4DB9214" w14:textId="77777777" w:rsidR="001F3F2E" w:rsidRDefault="001F3F2E">
            <w:pPr>
              <w:jc w:val="center"/>
            </w:pPr>
            <w:r>
              <w:rPr>
                <w:rFonts w:hint="eastAsia"/>
                <w:color w:val="008000"/>
                <w:sz w:val="27"/>
                <w:szCs w:val="27"/>
              </w:rPr>
              <w:t>★</w:t>
            </w:r>
          </w:p>
        </w:tc>
      </w:tr>
      <w:tr w:rsidR="001F3F2E" w14:paraId="5981851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2C83985"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653AA57"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2BA8B5E" w14:textId="77777777" w:rsidR="001F3F2E" w:rsidRDefault="001F3F2E">
            <w:pPr>
              <w:jc w:val="center"/>
            </w:pPr>
            <w:r>
              <w:rPr>
                <w:rFonts w:hint="eastAsia"/>
                <w:color w:val="008000"/>
                <w:sz w:val="27"/>
                <w:szCs w:val="27"/>
              </w:rPr>
              <w:t>★</w:t>
            </w:r>
          </w:p>
        </w:tc>
      </w:tr>
    </w:tbl>
    <w:p w14:paraId="58DBAB6E" w14:textId="77777777" w:rsidR="001F3F2E" w:rsidRDefault="001F3F2E">
      <w:r>
        <w:t>績效衡量暨達成情形分析：</w:t>
      </w:r>
    </w:p>
    <w:p w14:paraId="7E4C8043" w14:textId="77777777" w:rsidR="001F3F2E" w:rsidRDefault="001F3F2E">
      <w:pPr>
        <w:jc w:val="both"/>
      </w:pPr>
      <w:r>
        <w:t>本會暨所屬各機關100年度各季獎補助資訊均送立法院備查，並公告於本會網站，達成目標。</w:t>
      </w:r>
    </w:p>
    <w:p w14:paraId="57E17A5B" w14:textId="77777777" w:rsidR="001F3F2E" w:rsidRDefault="001F3F2E">
      <w:pPr>
        <w:pStyle w:val="Web"/>
        <w:spacing w:after="0" w:afterAutospacing="0"/>
      </w:pPr>
      <w:r>
        <w:t>3.關鍵績效指標：振興經濟擴大公共建設特別預算</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28AAFE1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01FE42E"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2817A7F"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C454669" w14:textId="77777777" w:rsidR="001F3F2E" w:rsidRDefault="001F3F2E">
            <w:pPr>
              <w:jc w:val="center"/>
            </w:pPr>
            <w:r>
              <w:rPr>
                <w:rFonts w:hint="eastAsia"/>
              </w:rPr>
              <w:t>100年度</w:t>
            </w:r>
          </w:p>
        </w:tc>
      </w:tr>
      <w:tr w:rsidR="001F3F2E" w14:paraId="346A7D4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2E19670"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3550C5E"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0C86F81" w14:textId="77777777" w:rsidR="001F3F2E" w:rsidRDefault="001F3F2E">
            <w:pPr>
              <w:jc w:val="center"/>
            </w:pPr>
            <w:r>
              <w:rPr>
                <w:rFonts w:hint="eastAsia"/>
              </w:rPr>
              <w:t>80</w:t>
            </w:r>
          </w:p>
        </w:tc>
      </w:tr>
      <w:tr w:rsidR="001F3F2E" w14:paraId="2EEBBBB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4550FB1"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E47DFA6"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65BE84E" w14:textId="77777777" w:rsidR="001F3F2E" w:rsidRDefault="001F3F2E">
            <w:pPr>
              <w:jc w:val="center"/>
            </w:pPr>
            <w:r>
              <w:rPr>
                <w:rFonts w:hint="eastAsia"/>
              </w:rPr>
              <w:t>93.9</w:t>
            </w:r>
          </w:p>
        </w:tc>
      </w:tr>
      <w:tr w:rsidR="001F3F2E" w14:paraId="200E9DB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48C80D2"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D36B402"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6A481A5" w14:textId="77777777" w:rsidR="001F3F2E" w:rsidRDefault="001F3F2E">
            <w:pPr>
              <w:jc w:val="center"/>
            </w:pPr>
            <w:r>
              <w:rPr>
                <w:rFonts w:hint="eastAsia"/>
                <w:color w:val="FFCC00"/>
                <w:sz w:val="27"/>
                <w:szCs w:val="27"/>
              </w:rPr>
              <w:t>▲</w:t>
            </w:r>
          </w:p>
        </w:tc>
      </w:tr>
      <w:tr w:rsidR="001F3F2E" w14:paraId="64C9AF5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C62CCE"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CB1D02D"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C8C1335" w14:textId="77777777" w:rsidR="001F3F2E" w:rsidRDefault="001F3F2E">
            <w:pPr>
              <w:jc w:val="center"/>
            </w:pPr>
            <w:r>
              <w:rPr>
                <w:rFonts w:hint="eastAsia"/>
                <w:color w:val="FFCC00"/>
                <w:sz w:val="27"/>
                <w:szCs w:val="27"/>
              </w:rPr>
              <w:t>▲</w:t>
            </w:r>
          </w:p>
        </w:tc>
      </w:tr>
    </w:tbl>
    <w:p w14:paraId="2857B92D" w14:textId="77777777" w:rsidR="001F3F2E" w:rsidRDefault="001F3F2E">
      <w:r>
        <w:t>績效衡量暨達成情形分析：</w:t>
      </w:r>
    </w:p>
    <w:p w14:paraId="4867CBC3" w14:textId="77777777" w:rsidR="001F3F2E" w:rsidRDefault="001F3F2E">
      <w:pPr>
        <w:jc w:val="both"/>
      </w:pPr>
      <w:r>
        <w:t>本會主管振興經濟擴大公共建設特別預算100年度預算數8,620,000,000元，加計振興經濟擴大公共建設98年度及99年度特別預算保留轉入數5,291,481,158元， 100年度可支用預算數為13,911,481,158元，經各機關執行結果實支數9,198,216,837元、應付數407,481,236</w:t>
      </w:r>
      <w:r>
        <w:lastRenderedPageBreak/>
        <w:t>元、賸餘數843,082,110元，合共10,448,780,183元，經核算其執行率為75.11％，達成度約為93.9％。</w:t>
      </w:r>
    </w:p>
    <w:p w14:paraId="5100DE91" w14:textId="77777777" w:rsidR="001F3F2E" w:rsidRDefault="001F3F2E">
      <w:pPr>
        <w:pStyle w:val="Web"/>
        <w:spacing w:after="0" w:afterAutospacing="0"/>
      </w:pPr>
      <w:r>
        <w:t>4.關鍵績效指標：莫拉克颱風災後重建特別預算</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672D333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9673BA4"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867C9AF"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0B126E0" w14:textId="77777777" w:rsidR="001F3F2E" w:rsidRDefault="001F3F2E">
            <w:pPr>
              <w:jc w:val="center"/>
            </w:pPr>
            <w:r>
              <w:rPr>
                <w:rFonts w:hint="eastAsia"/>
              </w:rPr>
              <w:t>100年度</w:t>
            </w:r>
          </w:p>
        </w:tc>
      </w:tr>
      <w:tr w:rsidR="001F3F2E" w14:paraId="6661D81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C12CEFF"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89BFCCF"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33E4174" w14:textId="77777777" w:rsidR="001F3F2E" w:rsidRDefault="001F3F2E">
            <w:pPr>
              <w:jc w:val="center"/>
            </w:pPr>
            <w:r>
              <w:rPr>
                <w:rFonts w:hint="eastAsia"/>
              </w:rPr>
              <w:t>80</w:t>
            </w:r>
          </w:p>
        </w:tc>
      </w:tr>
      <w:tr w:rsidR="001F3F2E" w14:paraId="69D9583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AB6868"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4D14243"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E7CE12" w14:textId="77777777" w:rsidR="001F3F2E" w:rsidRDefault="001F3F2E">
            <w:pPr>
              <w:jc w:val="center"/>
            </w:pPr>
            <w:r>
              <w:rPr>
                <w:rFonts w:hint="eastAsia"/>
              </w:rPr>
              <w:t>100</w:t>
            </w:r>
          </w:p>
        </w:tc>
      </w:tr>
      <w:tr w:rsidR="001F3F2E" w14:paraId="10903CB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19067F"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51B26E8"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DB053EC" w14:textId="77777777" w:rsidR="001F3F2E" w:rsidRDefault="001F3F2E">
            <w:pPr>
              <w:jc w:val="center"/>
            </w:pPr>
            <w:r>
              <w:rPr>
                <w:rFonts w:hint="eastAsia"/>
                <w:color w:val="008000"/>
                <w:sz w:val="27"/>
                <w:szCs w:val="27"/>
              </w:rPr>
              <w:t>★</w:t>
            </w:r>
          </w:p>
        </w:tc>
      </w:tr>
      <w:tr w:rsidR="001F3F2E" w14:paraId="6C2266E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875B988"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75B5EB7"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74D50D1" w14:textId="77777777" w:rsidR="001F3F2E" w:rsidRDefault="001F3F2E">
            <w:pPr>
              <w:jc w:val="center"/>
            </w:pPr>
            <w:r>
              <w:rPr>
                <w:rFonts w:hint="eastAsia"/>
                <w:color w:val="008000"/>
                <w:sz w:val="27"/>
                <w:szCs w:val="27"/>
              </w:rPr>
              <w:t>★</w:t>
            </w:r>
          </w:p>
        </w:tc>
      </w:tr>
    </w:tbl>
    <w:p w14:paraId="7ED35574" w14:textId="77777777" w:rsidR="001F3F2E" w:rsidRDefault="001F3F2E">
      <w:r>
        <w:t>績效衡量暨達成情形分析：</w:t>
      </w:r>
    </w:p>
    <w:p w14:paraId="0C824EBC" w14:textId="77777777" w:rsidR="001F3F2E" w:rsidRDefault="001F3F2E">
      <w:pPr>
        <w:jc w:val="both"/>
      </w:pPr>
      <w:r>
        <w:t>本會主管莫拉克颱風災後重建特別預算截至100年度可支用預算數為26,089,445,000元，經各機關執行結果累計實支數19,982,848,901元、提列準備數2,221,779,000元，合共22,204,627,901元，經核算其執行率為85.11％，達成目標。</w:t>
      </w:r>
    </w:p>
    <w:p w14:paraId="7E13450E" w14:textId="77777777" w:rsidR="001F3F2E" w:rsidRDefault="001F3F2E">
      <w:pPr>
        <w:pStyle w:val="Web"/>
        <w:spacing w:after="0" w:afterAutospacing="0"/>
      </w:pPr>
      <w:r>
        <w:t>5.關鍵績效指標：中央政府易淹水地區水患治理計畫特別預算與中央政府石門水庫及其集水區整治計畫特別預算</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191E526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44D2438"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E73552E"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997A194" w14:textId="77777777" w:rsidR="001F3F2E" w:rsidRDefault="001F3F2E">
            <w:pPr>
              <w:jc w:val="center"/>
            </w:pPr>
            <w:r>
              <w:rPr>
                <w:rFonts w:hint="eastAsia"/>
              </w:rPr>
              <w:t>100年度</w:t>
            </w:r>
          </w:p>
        </w:tc>
      </w:tr>
      <w:tr w:rsidR="001F3F2E" w14:paraId="7985452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B4C16A1"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10CF6D3"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96602C7" w14:textId="77777777" w:rsidR="001F3F2E" w:rsidRDefault="001F3F2E">
            <w:pPr>
              <w:jc w:val="center"/>
            </w:pPr>
            <w:r>
              <w:rPr>
                <w:rFonts w:hint="eastAsia"/>
              </w:rPr>
              <w:t>80</w:t>
            </w:r>
          </w:p>
        </w:tc>
      </w:tr>
      <w:tr w:rsidR="001F3F2E" w14:paraId="7FAF07E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8BB30EE"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050D7D5"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74B0CB" w14:textId="77777777" w:rsidR="001F3F2E" w:rsidRDefault="001F3F2E">
            <w:pPr>
              <w:jc w:val="center"/>
            </w:pPr>
            <w:r>
              <w:rPr>
                <w:rFonts w:hint="eastAsia"/>
              </w:rPr>
              <w:t>87.4</w:t>
            </w:r>
          </w:p>
        </w:tc>
      </w:tr>
      <w:tr w:rsidR="001F3F2E" w14:paraId="1F7018F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8CE1C0D"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6170C58"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D415BEC" w14:textId="77777777" w:rsidR="001F3F2E" w:rsidRDefault="001F3F2E">
            <w:pPr>
              <w:jc w:val="center"/>
            </w:pPr>
            <w:r>
              <w:rPr>
                <w:rFonts w:hint="eastAsia"/>
                <w:color w:val="FFCC00"/>
                <w:sz w:val="27"/>
                <w:szCs w:val="27"/>
              </w:rPr>
              <w:t>▲</w:t>
            </w:r>
          </w:p>
        </w:tc>
      </w:tr>
      <w:tr w:rsidR="001F3F2E" w14:paraId="16A2B9F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A79B5D6"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A4195E1"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11FA8FC" w14:textId="77777777" w:rsidR="001F3F2E" w:rsidRDefault="001F3F2E">
            <w:pPr>
              <w:jc w:val="center"/>
            </w:pPr>
            <w:r>
              <w:rPr>
                <w:rFonts w:hint="eastAsia"/>
                <w:color w:val="FFCC00"/>
                <w:sz w:val="27"/>
                <w:szCs w:val="27"/>
              </w:rPr>
              <w:t>▲</w:t>
            </w:r>
          </w:p>
        </w:tc>
      </w:tr>
    </w:tbl>
    <w:p w14:paraId="7BC61512" w14:textId="77777777" w:rsidR="001F3F2E" w:rsidRDefault="001F3F2E">
      <w:r>
        <w:t>績效衡量暨達成情形分析：</w:t>
      </w:r>
    </w:p>
    <w:p w14:paraId="79233E89" w14:textId="77777777" w:rsidR="001F3F2E" w:rsidRDefault="001F3F2E">
      <w:pPr>
        <w:jc w:val="both"/>
      </w:pPr>
      <w:r>
        <w:t>本會主管易淹水地區水患治理計畫特別預算與石門水庫及其集水區整治計畫特別預算截至100年度預算數6,019,500,000元，加計易淹水地區水患治理計畫第2期特別預算保留轉入數1,069,540,701元，本會截至100年度可支用預算數為7,089,040,701元，經各機關執行結果累計實支數4,001,876,564元、應付數41,276,743元、賸餘數912,476,162元，合共4,955,629,469元，經核算其執行率為69.91％，達成度約為87.4％。</w:t>
      </w:r>
    </w:p>
    <w:p w14:paraId="5822F64B" w14:textId="77777777" w:rsidR="001F3F2E" w:rsidRDefault="001F3F2E">
      <w:pPr>
        <w:pStyle w:val="Web"/>
      </w:pPr>
      <w:r>
        <w:t>（七）關鍵策略目標：妥善運用有限資源，促進研發成果加值應用</w:t>
      </w:r>
    </w:p>
    <w:p w14:paraId="504F8412" w14:textId="77777777" w:rsidR="001F3F2E" w:rsidRDefault="001F3F2E">
      <w:pPr>
        <w:pStyle w:val="Web"/>
        <w:spacing w:after="0" w:afterAutospacing="0"/>
      </w:pPr>
      <w:r>
        <w:t>1.關鍵績效指標：農業技術移轉及專利權獲證項數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14B7017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58A84CD"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E157347"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7F45D96" w14:textId="77777777" w:rsidR="001F3F2E" w:rsidRDefault="001F3F2E">
            <w:pPr>
              <w:jc w:val="center"/>
            </w:pPr>
            <w:r>
              <w:rPr>
                <w:rFonts w:hint="eastAsia"/>
              </w:rPr>
              <w:t>100年度</w:t>
            </w:r>
          </w:p>
        </w:tc>
      </w:tr>
      <w:tr w:rsidR="001F3F2E" w14:paraId="62077ED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BBFC7A9"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75B764A" w14:textId="77777777" w:rsidR="001F3F2E" w:rsidRDefault="001F3F2E">
            <w:pPr>
              <w:jc w:val="center"/>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2AD5AAD5" w14:textId="77777777" w:rsidR="001F3F2E" w:rsidRDefault="001F3F2E">
            <w:pPr>
              <w:jc w:val="center"/>
            </w:pPr>
            <w:r>
              <w:rPr>
                <w:rFonts w:hint="eastAsia"/>
              </w:rPr>
              <w:t>100</w:t>
            </w:r>
          </w:p>
        </w:tc>
      </w:tr>
      <w:tr w:rsidR="001F3F2E" w14:paraId="0C83021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4994F80"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88BBC17"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3BB88FC" w14:textId="77777777" w:rsidR="001F3F2E" w:rsidRDefault="001F3F2E">
            <w:pPr>
              <w:jc w:val="center"/>
            </w:pPr>
            <w:r>
              <w:rPr>
                <w:rFonts w:hint="eastAsia"/>
              </w:rPr>
              <w:t>100</w:t>
            </w:r>
          </w:p>
        </w:tc>
      </w:tr>
      <w:tr w:rsidR="001F3F2E" w14:paraId="10B1854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8F3FE54"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370AB6A"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46CE59C" w14:textId="77777777" w:rsidR="001F3F2E" w:rsidRDefault="001F3F2E">
            <w:pPr>
              <w:jc w:val="center"/>
            </w:pPr>
            <w:r>
              <w:rPr>
                <w:rFonts w:hint="eastAsia"/>
                <w:color w:val="008000"/>
                <w:sz w:val="27"/>
                <w:szCs w:val="27"/>
              </w:rPr>
              <w:t>★</w:t>
            </w:r>
          </w:p>
        </w:tc>
      </w:tr>
      <w:tr w:rsidR="001F3F2E" w14:paraId="08BC80C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55325DA"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1DFD7FD"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36DDCCD" w14:textId="77777777" w:rsidR="001F3F2E" w:rsidRDefault="001F3F2E">
            <w:pPr>
              <w:jc w:val="center"/>
            </w:pPr>
            <w:r>
              <w:rPr>
                <w:rFonts w:hint="eastAsia"/>
                <w:color w:val="008000"/>
                <w:sz w:val="27"/>
                <w:szCs w:val="27"/>
              </w:rPr>
              <w:t>★</w:t>
            </w:r>
          </w:p>
        </w:tc>
      </w:tr>
    </w:tbl>
    <w:p w14:paraId="42A57077" w14:textId="77777777" w:rsidR="001F3F2E" w:rsidRDefault="001F3F2E">
      <w:r>
        <w:t>績效衡量暨達成情形分析：</w:t>
      </w:r>
    </w:p>
    <w:p w14:paraId="5FD87014" w14:textId="77777777" w:rsidR="001F3F2E" w:rsidRDefault="001F3F2E">
      <w:pPr>
        <w:jc w:val="both"/>
      </w:pPr>
      <w:r>
        <w:t>1.首度技術移轉案件為126項，並取得21項專利，共計為147項，超越目標。</w:t>
      </w:r>
    </w:p>
    <w:p w14:paraId="0D5089DB" w14:textId="77777777" w:rsidR="001F3F2E" w:rsidRDefault="001F3F2E">
      <w:pPr>
        <w:pStyle w:val="Web"/>
        <w:spacing w:before="0" w:beforeAutospacing="0" w:after="0" w:afterAutospacing="0"/>
        <w:jc w:val="both"/>
      </w:pPr>
      <w:r>
        <w:lastRenderedPageBreak/>
        <w:t>2.研發成果收入為6,965萬元，較99年度成長10.2%，100年度上繳科發基金金額為3,100萬元。</w:t>
      </w:r>
    </w:p>
    <w:p w14:paraId="65C5612F" w14:textId="77777777" w:rsidR="001F3F2E" w:rsidRDefault="001F3F2E">
      <w:pPr>
        <w:pStyle w:val="Web"/>
        <w:spacing w:before="0" w:beforeAutospacing="0" w:after="0" w:afterAutospacing="0"/>
        <w:jc w:val="both"/>
      </w:pPr>
      <w:r>
        <w:t>3.100年度獲證之21項專利，包括8項發明專利。</w:t>
      </w:r>
    </w:p>
    <w:p w14:paraId="602E44FA" w14:textId="77777777" w:rsidR="001F3F2E" w:rsidRDefault="001F3F2E">
      <w:pPr>
        <w:pStyle w:val="Web"/>
      </w:pPr>
      <w:r>
        <w:t>（八）關鍵策略目標：推動內外部學習機制，提升人力素質</w:t>
      </w:r>
    </w:p>
    <w:p w14:paraId="6A192327" w14:textId="77777777" w:rsidR="001F3F2E" w:rsidRDefault="001F3F2E">
      <w:pPr>
        <w:pStyle w:val="Web"/>
        <w:spacing w:after="0" w:afterAutospacing="0"/>
      </w:pPr>
      <w:r>
        <w:t>1.關鍵績效指標：農村人力終身學習訓練及輔導人次</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1AF782D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166846E"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4F35411"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5ECDD6D" w14:textId="77777777" w:rsidR="001F3F2E" w:rsidRDefault="001F3F2E">
            <w:pPr>
              <w:jc w:val="center"/>
            </w:pPr>
            <w:r>
              <w:rPr>
                <w:rFonts w:hint="eastAsia"/>
              </w:rPr>
              <w:t>100年度</w:t>
            </w:r>
          </w:p>
        </w:tc>
      </w:tr>
      <w:tr w:rsidR="001F3F2E" w14:paraId="1BC042D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463C089"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1DE0B5B" w14:textId="77777777" w:rsidR="001F3F2E" w:rsidRDefault="001F3F2E">
            <w:pPr>
              <w:jc w:val="center"/>
            </w:pPr>
            <w:r>
              <w:rPr>
                <w:rFonts w:hint="eastAsia"/>
              </w:rPr>
              <w:t>85000</w:t>
            </w:r>
          </w:p>
        </w:tc>
        <w:tc>
          <w:tcPr>
            <w:tcW w:w="0" w:type="auto"/>
            <w:tcBorders>
              <w:top w:val="outset" w:sz="6" w:space="0" w:color="111111"/>
              <w:left w:val="outset" w:sz="6" w:space="0" w:color="111111"/>
              <w:bottom w:val="outset" w:sz="6" w:space="0" w:color="111111"/>
              <w:right w:val="outset" w:sz="6" w:space="0" w:color="111111"/>
            </w:tcBorders>
            <w:vAlign w:val="center"/>
          </w:tcPr>
          <w:p w14:paraId="5E6675C1" w14:textId="77777777" w:rsidR="001F3F2E" w:rsidRDefault="001F3F2E">
            <w:pPr>
              <w:jc w:val="center"/>
            </w:pPr>
            <w:r>
              <w:rPr>
                <w:rFonts w:hint="eastAsia"/>
              </w:rPr>
              <w:t>91000</w:t>
            </w:r>
          </w:p>
        </w:tc>
      </w:tr>
      <w:tr w:rsidR="001F3F2E" w14:paraId="70CC229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9D0B76D"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719A678"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E140337" w14:textId="77777777" w:rsidR="001F3F2E" w:rsidRDefault="001F3F2E">
            <w:pPr>
              <w:jc w:val="center"/>
            </w:pPr>
            <w:r>
              <w:rPr>
                <w:rFonts w:hint="eastAsia"/>
              </w:rPr>
              <w:t>100</w:t>
            </w:r>
          </w:p>
        </w:tc>
      </w:tr>
      <w:tr w:rsidR="001F3F2E" w14:paraId="06FA4F0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258750A"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68EEDA7"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4400485" w14:textId="77777777" w:rsidR="001F3F2E" w:rsidRDefault="001F3F2E">
            <w:pPr>
              <w:jc w:val="center"/>
            </w:pPr>
            <w:r>
              <w:rPr>
                <w:rFonts w:hint="eastAsia"/>
                <w:color w:val="008000"/>
                <w:sz w:val="27"/>
                <w:szCs w:val="27"/>
              </w:rPr>
              <w:t>★</w:t>
            </w:r>
          </w:p>
        </w:tc>
      </w:tr>
      <w:tr w:rsidR="001F3F2E" w14:paraId="6027845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BB6FB9D"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5DF8CBA"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269B7B" w14:textId="77777777" w:rsidR="001F3F2E" w:rsidRDefault="001F3F2E">
            <w:pPr>
              <w:jc w:val="center"/>
            </w:pPr>
            <w:r>
              <w:rPr>
                <w:rFonts w:hint="eastAsia"/>
                <w:color w:val="FFCC00"/>
                <w:sz w:val="27"/>
                <w:szCs w:val="27"/>
              </w:rPr>
              <w:t>▲</w:t>
            </w:r>
          </w:p>
        </w:tc>
      </w:tr>
    </w:tbl>
    <w:p w14:paraId="670CE275" w14:textId="77777777" w:rsidR="001F3F2E" w:rsidRDefault="001F3F2E">
      <w:r>
        <w:t>績效衡量暨達成情形分析：</w:t>
      </w:r>
    </w:p>
    <w:p w14:paraId="74588F12" w14:textId="77777777" w:rsidR="001F3F2E" w:rsidRDefault="001F3F2E">
      <w:pPr>
        <w:jc w:val="both"/>
      </w:pPr>
      <w:r>
        <w:t>農村人力終身學習訓練及輔導人次總計103,437人次，超越目標。</w:t>
      </w:r>
    </w:p>
    <w:p w14:paraId="0475AD50" w14:textId="77777777" w:rsidR="001F3F2E" w:rsidRDefault="001F3F2E">
      <w:pPr>
        <w:pStyle w:val="Web"/>
        <w:spacing w:before="0" w:beforeAutospacing="0" w:after="0" w:afterAutospacing="0"/>
        <w:jc w:val="both"/>
      </w:pPr>
      <w:r>
        <w:t>1.農民專業訓練2,678人次；農村青少年輔導17,891人；新農村社區人文工作15,618人；農村婦女發展輔導48,168人。合計84,355人次。100年設立農民學院，辦理系統性農業入門、初階、進階及高階訓練班，提供農民終身學習管道，並提供新進農民由菜鳥變菁英。運用在地綠色產業資源，設計農業及鄉土為主題之作業研習，以做中學方式培養青少年對動植物、環境、生態、鄉土之認識與興趣，並引導農村青少年走訪社區，認識家鄉，親近土地，愛護自己的鄉土與農產業、愛惜環境、珍惜自然及生態資源、培育農村小解說員，加強青年與社區的連結，進而建立社區服務機制。透過各項作業研習，培養青少年由認識農業，關懷社區，進而能成為農業及農村發展的生力軍。</w:t>
      </w:r>
    </w:p>
    <w:p w14:paraId="31868EA2" w14:textId="77777777" w:rsidR="001F3F2E" w:rsidRDefault="001F3F2E">
      <w:pPr>
        <w:pStyle w:val="Web"/>
        <w:spacing w:before="0" w:beforeAutospacing="0" w:after="0" w:afterAutospacing="0"/>
        <w:jc w:val="both"/>
      </w:pPr>
      <w:r>
        <w:t>2.漁事、家政及四健推廣訓練計13,699人次。船員訓練計5,383人次。合計19,082人次。推動委辦計畫，利用海事水產職校之地緣性及優良師資、場地、設備，配合漁民訓練需求，就近安排訓練時程，讓漁民能專心投入漁業工作，節省漁民往返高雄參訓之時間與費用，極具效益。編撰符合「漁船員訓練、發證及當值標準國際公約」（STCW-F）之沿近海漁船船員訓練教材。</w:t>
      </w:r>
    </w:p>
    <w:p w14:paraId="121ABC03" w14:textId="77777777" w:rsidR="001F3F2E" w:rsidRDefault="001F3F2E">
      <w:pPr>
        <w:pStyle w:val="Web"/>
      </w:pPr>
      <w:r>
        <w:rPr>
          <w:b/>
          <w:bCs/>
        </w:rPr>
        <w:t>二、共同性目標</w:t>
      </w:r>
    </w:p>
    <w:p w14:paraId="26AB8CCB" w14:textId="77777777" w:rsidR="001F3F2E" w:rsidRDefault="001F3F2E">
      <w:pPr>
        <w:pStyle w:val="Web"/>
      </w:pPr>
      <w:r>
        <w:t>（一）共同性目標：完備行政院組織改造規劃</w:t>
      </w:r>
    </w:p>
    <w:p w14:paraId="1E450916" w14:textId="77777777" w:rsidR="001F3F2E" w:rsidRDefault="001F3F2E">
      <w:pPr>
        <w:pStyle w:val="Web"/>
        <w:spacing w:after="0" w:afterAutospacing="0"/>
      </w:pPr>
      <w:r>
        <w:t>1.共同性指標：推動組織調整作業</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3D94FA7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97A5374"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4E06767"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FEBA139" w14:textId="77777777" w:rsidR="001F3F2E" w:rsidRDefault="001F3F2E">
            <w:pPr>
              <w:jc w:val="center"/>
            </w:pPr>
            <w:r>
              <w:rPr>
                <w:rFonts w:hint="eastAsia"/>
              </w:rPr>
              <w:t>100年度</w:t>
            </w:r>
          </w:p>
        </w:tc>
      </w:tr>
      <w:tr w:rsidR="001F3F2E" w14:paraId="0457EBE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75ABE78"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F49BD64"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AF356DC" w14:textId="77777777" w:rsidR="001F3F2E" w:rsidRDefault="001F3F2E">
            <w:pPr>
              <w:jc w:val="center"/>
            </w:pPr>
            <w:r>
              <w:rPr>
                <w:rFonts w:hint="eastAsia"/>
              </w:rPr>
              <w:t>7</w:t>
            </w:r>
          </w:p>
        </w:tc>
      </w:tr>
      <w:tr w:rsidR="001F3F2E" w14:paraId="557DA83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009B76"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E58C259"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E24D149" w14:textId="77777777" w:rsidR="001F3F2E" w:rsidRDefault="001F3F2E">
            <w:pPr>
              <w:jc w:val="center"/>
            </w:pPr>
            <w:r>
              <w:rPr>
                <w:rFonts w:hint="eastAsia"/>
              </w:rPr>
              <w:t>100</w:t>
            </w:r>
          </w:p>
        </w:tc>
      </w:tr>
      <w:tr w:rsidR="001F3F2E" w14:paraId="7F53144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0AB7038"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BFCE231"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F7E6771" w14:textId="77777777" w:rsidR="001F3F2E" w:rsidRDefault="001F3F2E">
            <w:pPr>
              <w:jc w:val="center"/>
            </w:pPr>
            <w:r>
              <w:rPr>
                <w:rFonts w:hint="eastAsia"/>
                <w:color w:val="008000"/>
                <w:sz w:val="27"/>
                <w:szCs w:val="27"/>
              </w:rPr>
              <w:t>★</w:t>
            </w:r>
          </w:p>
        </w:tc>
      </w:tr>
      <w:tr w:rsidR="001F3F2E" w14:paraId="6E7F621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13D7A14"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E811108" w14:textId="77777777" w:rsidR="001F3F2E" w:rsidRDefault="001F3F2E">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877297C" w14:textId="77777777" w:rsidR="001F3F2E" w:rsidRDefault="001F3F2E">
            <w:pPr>
              <w:jc w:val="center"/>
            </w:pPr>
            <w:r>
              <w:rPr>
                <w:rFonts w:hint="eastAsia"/>
                <w:color w:val="008000"/>
                <w:sz w:val="27"/>
                <w:szCs w:val="27"/>
              </w:rPr>
              <w:t>★</w:t>
            </w:r>
          </w:p>
        </w:tc>
      </w:tr>
    </w:tbl>
    <w:p w14:paraId="27E42491" w14:textId="77777777" w:rsidR="001F3F2E" w:rsidRDefault="001F3F2E">
      <w:r>
        <w:t>績效衡量暨達成情形分析：</w:t>
      </w:r>
    </w:p>
    <w:p w14:paraId="765B9854" w14:textId="77777777" w:rsidR="001F3F2E" w:rsidRDefault="001F3F2E">
      <w:pPr>
        <w:jc w:val="both"/>
      </w:pPr>
      <w:r>
        <w:lastRenderedPageBreak/>
        <w:t>農業部籌備小組設置要點，前經行政院100年2月9日函核定在案，農業部籌備小組（以下簡稱本小組）下設「綜合規劃」、「員額配置（移撥）及員工權益保障」、「法制作業」、「預決算處理」、「財產接管及辦公廳舍調配」、「資訊改造」及「檔案移交」7個工作分組，截至目前已召開5次籌備小組會議及多次工作分組會議，達成目標。茲將各項配套作業之具體成效臚列如下：</w:t>
      </w:r>
    </w:p>
    <w:p w14:paraId="32EFBD8F" w14:textId="77777777" w:rsidR="001F3F2E" w:rsidRDefault="001F3F2E">
      <w:pPr>
        <w:pStyle w:val="Web"/>
        <w:spacing w:before="0" w:beforeAutospacing="0" w:after="0" w:afterAutospacing="0"/>
        <w:jc w:val="both"/>
      </w:pPr>
      <w:r>
        <w:t>1.綜合規劃：本會101年度農業施政計畫(草案)，業配合中央總預算審查結果調整修正，經奉核後已於101年1月9日依照研考會規定辦理網路送審作業；另「農業部中長程個案計畫盤點及調整一覽表」經奉核後已於100年6月21日函送行政院組織改造推動小組彙辦。</w:t>
      </w:r>
    </w:p>
    <w:p w14:paraId="3247F848" w14:textId="77777777" w:rsidR="001F3F2E" w:rsidRDefault="001F3F2E">
      <w:pPr>
        <w:pStyle w:val="Web"/>
        <w:spacing w:before="0" w:beforeAutospacing="0" w:after="0" w:afterAutospacing="0"/>
        <w:jc w:val="both"/>
      </w:pPr>
      <w:r>
        <w:t>2.員額配置（移撥）及員工權益保障：</w:t>
      </w:r>
    </w:p>
    <w:p w14:paraId="0E0CBA20" w14:textId="77777777" w:rsidR="001F3F2E" w:rsidRDefault="001F3F2E">
      <w:pPr>
        <w:pStyle w:val="Web"/>
        <w:spacing w:before="0" w:beforeAutospacing="0" w:after="0" w:afterAutospacing="0"/>
        <w:jc w:val="both"/>
      </w:pPr>
      <w:r>
        <w:t>（1）水土保持局及所屬分局未來移撥至環境資源部之職員、聘僱預算員額，業經行政院人事行政局100年9月8日協調會議確定在案。</w:t>
      </w:r>
    </w:p>
    <w:p w14:paraId="194D1A8B" w14:textId="77777777" w:rsidR="001F3F2E" w:rsidRDefault="001F3F2E">
      <w:pPr>
        <w:pStyle w:val="Web"/>
        <w:spacing w:before="0" w:beforeAutospacing="0" w:after="0" w:afterAutospacing="0"/>
        <w:jc w:val="both"/>
      </w:pPr>
      <w:r>
        <w:t>（2）為使本會同仁充分瞭解本次行政院組織改造員工權益保障，並使承辦人事人員瞭解最新組改法規，本會分別於100年5月17日、19日辦理兩梯次「員工權益保障說明會」，邀請行政院人事行政局給與處陳簡任視察碧蓮擔任講座，共計111人參加（第一梯次計有48人參加，第二梯次計有63人參加）。</w:t>
      </w:r>
    </w:p>
    <w:p w14:paraId="3E0013D3" w14:textId="77777777" w:rsidR="001F3F2E" w:rsidRDefault="001F3F2E">
      <w:pPr>
        <w:pStyle w:val="Web"/>
        <w:spacing w:before="0" w:beforeAutospacing="0" w:after="0" w:afterAutospacing="0"/>
        <w:jc w:val="both"/>
      </w:pPr>
      <w:r>
        <w:t>（3）本會暨所屬機關（構）截至目前申請優惠退離人數計有89人（職員57人、約僱人員1人、工友【含技工、駕駛】19人、特殊性技工12人），其中已同意工友（含技工、駕駛）18人辦理優惠退離。</w:t>
      </w:r>
    </w:p>
    <w:p w14:paraId="24054A83" w14:textId="77777777" w:rsidR="001F3F2E" w:rsidRDefault="001F3F2E">
      <w:pPr>
        <w:pStyle w:val="Web"/>
        <w:spacing w:before="0" w:beforeAutospacing="0" w:after="0" w:afterAutospacing="0"/>
        <w:jc w:val="both"/>
      </w:pPr>
      <w:r>
        <w:t>3.法制作業：</w:t>
      </w:r>
    </w:p>
    <w:p w14:paraId="7A085AA7" w14:textId="77777777" w:rsidR="001F3F2E" w:rsidRDefault="001F3F2E">
      <w:pPr>
        <w:pStyle w:val="Web"/>
        <w:spacing w:before="0" w:beforeAutospacing="0" w:after="0" w:afterAutospacing="0"/>
        <w:jc w:val="both"/>
      </w:pPr>
      <w:r>
        <w:t>（1）農業部及所屬三級機關(構)組織法草案（含處務規程及編制表），業於</w:t>
      </w:r>
      <w:smartTag w:uri="urn:schemas-microsoft-com:office:smarttags" w:element="chsdate">
        <w:smartTagPr>
          <w:attr w:name="IsROCDate" w:val="False"/>
          <w:attr w:name="IsLunarDate" w:val="False"/>
          <w:attr w:name="Day" w:val="29"/>
          <w:attr w:name="Month" w:val="11"/>
          <w:attr w:name="Year" w:val="1999"/>
        </w:smartTagPr>
        <w:r>
          <w:t>99年11月29日</w:t>
        </w:r>
      </w:smartTag>
      <w:r>
        <w:t>函報行政院，嗣經行政院3231次會議決議通過，並於100年1月20日函送立法院審查在案。</w:t>
      </w:r>
    </w:p>
    <w:p w14:paraId="2D8ABB6B" w14:textId="77777777" w:rsidR="001F3F2E" w:rsidRDefault="001F3F2E">
      <w:pPr>
        <w:pStyle w:val="Web"/>
        <w:spacing w:before="0" w:beforeAutospacing="0" w:after="0" w:afterAutospacing="0"/>
        <w:jc w:val="both"/>
      </w:pPr>
      <w:r>
        <w:t>（2）上開組織法草案於100年5月9日立法院第7屆第7會期司法及法制、經濟委員會第2次聯席會議，以及</w:t>
      </w:r>
      <w:smartTag w:uri="urn:schemas-microsoft-com:office:smarttags" w:element="chsdate">
        <w:smartTagPr>
          <w:attr w:name="IsROCDate" w:val="False"/>
          <w:attr w:name="IsLunarDate" w:val="False"/>
          <w:attr w:name="Day" w:val="7"/>
          <w:attr w:name="Month" w:val="6"/>
          <w:attr w:name="Year" w:val="2012"/>
        </w:smartTagPr>
        <w:r>
          <w:t>6月7日</w:t>
        </w:r>
      </w:smartTag>
      <w:r>
        <w:t>立法院朝野黨團協商會議確定，其中農業部維持設「農業部農業金融局」（農業部農業金融局組織法草案業經組改小組工作分組於</w:t>
      </w:r>
      <w:smartTag w:uri="urn:schemas-microsoft-com:office:smarttags" w:element="chsdate">
        <w:smartTagPr>
          <w:attr w:name="IsROCDate" w:val="False"/>
          <w:attr w:name="IsLunarDate" w:val="False"/>
          <w:attr w:name="Day" w:val="28"/>
          <w:attr w:name="Month" w:val="9"/>
          <w:attr w:name="Year" w:val="2012"/>
        </w:smartTagPr>
        <w:r>
          <w:t>9月28日</w:t>
        </w:r>
      </w:smartTag>
      <w:r>
        <w:t>召開第103次協調會議審議完竣），農業部農村發展署並更名為「農業部農村及農田水利署」。</w:t>
      </w:r>
    </w:p>
    <w:p w14:paraId="3E44D05D" w14:textId="77777777" w:rsidR="001F3F2E" w:rsidRDefault="001F3F2E">
      <w:pPr>
        <w:pStyle w:val="Web"/>
        <w:spacing w:before="0" w:beforeAutospacing="0" w:after="0" w:afterAutospacing="0"/>
        <w:jc w:val="both"/>
      </w:pPr>
      <w:r>
        <w:t>（3）農業部所屬四級機關(構)組織法規草案（含辦事細則及編制表），已於</w:t>
      </w:r>
      <w:smartTag w:uri="urn:schemas-microsoft-com:office:smarttags" w:element="chsdate">
        <w:smartTagPr>
          <w:attr w:name="IsROCDate" w:val="False"/>
          <w:attr w:name="IsLunarDate" w:val="False"/>
          <w:attr w:name="Day" w:val="13"/>
          <w:attr w:name="Month" w:val="12"/>
          <w:attr w:name="Year" w:val="1999"/>
        </w:smartTagPr>
        <w:r>
          <w:t>99年12月13日</w:t>
        </w:r>
      </w:smartTag>
      <w:r>
        <w:t>函報行政院。組改小組工作分組並於100年2月15日召開第84次協調會議，審查農業部直接指揮監督四級機關（構）組織法規草案（農業生物科技園區管理處、茶及飲料作物改良場、植物種苗試驗所、七區農業改良場）。</w:t>
      </w:r>
    </w:p>
    <w:p w14:paraId="70FA471D" w14:textId="77777777" w:rsidR="001F3F2E" w:rsidRDefault="001F3F2E">
      <w:pPr>
        <w:pStyle w:val="Web"/>
        <w:spacing w:before="0" w:beforeAutospacing="0" w:after="0" w:afterAutospacing="0"/>
        <w:jc w:val="both"/>
      </w:pPr>
      <w:r>
        <w:t>4.預決算處理：101年度中央政府總預算案，已於</w:t>
      </w:r>
      <w:smartTag w:uri="urn:schemas-microsoft-com:office:smarttags" w:element="chsdate">
        <w:smartTagPr>
          <w:attr w:name="IsROCDate" w:val="False"/>
          <w:attr w:name="IsLunarDate" w:val="False"/>
          <w:attr w:name="Day" w:val="31"/>
          <w:attr w:name="Month" w:val="8"/>
          <w:attr w:name="Year" w:val="2012"/>
        </w:smartTagPr>
        <w:r>
          <w:t>8月31日</w:t>
        </w:r>
      </w:smartTag>
      <w:r>
        <w:t>送達立法院。</w:t>
      </w:r>
    </w:p>
    <w:p w14:paraId="4C8720BD" w14:textId="77777777" w:rsidR="001F3F2E" w:rsidRDefault="001F3F2E">
      <w:pPr>
        <w:pStyle w:val="Web"/>
        <w:spacing w:before="0" w:beforeAutospacing="0" w:after="0" w:afterAutospacing="0"/>
        <w:jc w:val="both"/>
      </w:pPr>
      <w:r>
        <w:t>5.財產接管及辦公廳舍調配：本會暨所屬機關（構）財產移撥清冊，業經本會完成核定，量值總表亦已報送國有財產局。</w:t>
      </w:r>
    </w:p>
    <w:p w14:paraId="76FFE094" w14:textId="77777777" w:rsidR="001F3F2E" w:rsidRDefault="001F3F2E">
      <w:pPr>
        <w:pStyle w:val="Web"/>
        <w:spacing w:before="0" w:beforeAutospacing="0" w:after="0" w:afterAutospacing="0"/>
        <w:jc w:val="both"/>
      </w:pPr>
      <w:r>
        <w:t>6.資訊改造：於100年7月13日進行啟動日第一次演練，並於</w:t>
      </w:r>
      <w:smartTag w:uri="urn:schemas-microsoft-com:office:smarttags" w:element="chsdate">
        <w:smartTagPr>
          <w:attr w:name="IsROCDate" w:val="False"/>
          <w:attr w:name="IsLunarDate" w:val="False"/>
          <w:attr w:name="Day" w:val="16"/>
          <w:attr w:name="Month" w:val="12"/>
          <w:attr w:name="Year" w:val="2012"/>
        </w:smartTagPr>
        <w:r>
          <w:t>12月16日</w:t>
        </w:r>
      </w:smartTag>
      <w:r>
        <w:t>進行啟動日第二次演練。</w:t>
      </w:r>
    </w:p>
    <w:p w14:paraId="51577983" w14:textId="77777777" w:rsidR="001F3F2E" w:rsidRDefault="001F3F2E">
      <w:pPr>
        <w:pStyle w:val="Web"/>
        <w:spacing w:before="0" w:beforeAutospacing="0" w:after="0" w:afterAutospacing="0"/>
        <w:jc w:val="both"/>
      </w:pPr>
      <w:r>
        <w:t>7.檔案移交：本會暨所屬機關（構）檔案，業經本會完成稽催、清查、檢出作業。</w:t>
      </w:r>
    </w:p>
    <w:p w14:paraId="23DD7839" w14:textId="77777777" w:rsidR="001F3F2E" w:rsidRDefault="001F3F2E">
      <w:pPr>
        <w:pStyle w:val="Web"/>
      </w:pPr>
      <w:r>
        <w:lastRenderedPageBreak/>
        <w:t>（二）共同性目標：提升研發量能</w:t>
      </w:r>
    </w:p>
    <w:p w14:paraId="0259F030" w14:textId="77777777" w:rsidR="001F3F2E" w:rsidRDefault="001F3F2E">
      <w:pPr>
        <w:pStyle w:val="Web"/>
        <w:spacing w:after="0" w:afterAutospacing="0"/>
      </w:pPr>
      <w:r>
        <w:t>1.共同性指標：行政及政策研究經費比率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75AF796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F600DDF"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300F2D7"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670EFE2" w14:textId="77777777" w:rsidR="001F3F2E" w:rsidRDefault="001F3F2E">
            <w:pPr>
              <w:jc w:val="center"/>
            </w:pPr>
            <w:r>
              <w:rPr>
                <w:rFonts w:hint="eastAsia"/>
              </w:rPr>
              <w:t>100年度</w:t>
            </w:r>
          </w:p>
        </w:tc>
      </w:tr>
      <w:tr w:rsidR="001F3F2E" w14:paraId="3526D81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7D16F7C"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8AEC6AE" w14:textId="77777777" w:rsidR="001F3F2E" w:rsidRDefault="001F3F2E">
            <w:pPr>
              <w:jc w:val="center"/>
            </w:pPr>
            <w:r>
              <w:rPr>
                <w:rFonts w:hint="eastAsia"/>
              </w:rPr>
              <w:t>0.10</w:t>
            </w:r>
          </w:p>
        </w:tc>
        <w:tc>
          <w:tcPr>
            <w:tcW w:w="0" w:type="auto"/>
            <w:tcBorders>
              <w:top w:val="outset" w:sz="6" w:space="0" w:color="111111"/>
              <w:left w:val="outset" w:sz="6" w:space="0" w:color="111111"/>
              <w:bottom w:val="outset" w:sz="6" w:space="0" w:color="111111"/>
              <w:right w:val="outset" w:sz="6" w:space="0" w:color="111111"/>
            </w:tcBorders>
            <w:vAlign w:val="center"/>
          </w:tcPr>
          <w:p w14:paraId="1408EADD" w14:textId="77777777" w:rsidR="001F3F2E" w:rsidRDefault="001F3F2E">
            <w:pPr>
              <w:jc w:val="center"/>
            </w:pPr>
            <w:r>
              <w:rPr>
                <w:rFonts w:hint="eastAsia"/>
              </w:rPr>
              <w:t>0.11</w:t>
            </w:r>
          </w:p>
        </w:tc>
      </w:tr>
      <w:tr w:rsidR="001F3F2E" w14:paraId="468B714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3D6A03"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518C5A4"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262E22C" w14:textId="77777777" w:rsidR="001F3F2E" w:rsidRDefault="001F3F2E">
            <w:pPr>
              <w:jc w:val="center"/>
            </w:pPr>
            <w:r>
              <w:rPr>
                <w:rFonts w:hint="eastAsia"/>
              </w:rPr>
              <w:t>100</w:t>
            </w:r>
          </w:p>
        </w:tc>
      </w:tr>
      <w:tr w:rsidR="001F3F2E" w14:paraId="5EFC6A3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865D1A"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3AEAF40"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F85E704" w14:textId="77777777" w:rsidR="001F3F2E" w:rsidRDefault="001F3F2E">
            <w:pPr>
              <w:jc w:val="center"/>
            </w:pPr>
            <w:r>
              <w:rPr>
                <w:rFonts w:hint="eastAsia"/>
                <w:color w:val="008000"/>
                <w:sz w:val="27"/>
                <w:szCs w:val="27"/>
              </w:rPr>
              <w:t>★</w:t>
            </w:r>
          </w:p>
        </w:tc>
      </w:tr>
      <w:tr w:rsidR="001F3F2E" w14:paraId="4B133A9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483405C"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A48B961"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2FC7B4F" w14:textId="77777777" w:rsidR="001F3F2E" w:rsidRDefault="001F3F2E">
            <w:pPr>
              <w:jc w:val="center"/>
            </w:pPr>
            <w:r>
              <w:rPr>
                <w:rFonts w:hint="eastAsia"/>
                <w:color w:val="008000"/>
                <w:sz w:val="27"/>
                <w:szCs w:val="27"/>
              </w:rPr>
              <w:t>★</w:t>
            </w:r>
          </w:p>
        </w:tc>
      </w:tr>
    </w:tbl>
    <w:p w14:paraId="3BBBE290" w14:textId="77777777" w:rsidR="001F3F2E" w:rsidRDefault="001F3F2E">
      <w:r>
        <w:t>績效衡量暨達成情形分析：</w:t>
      </w:r>
    </w:p>
    <w:p w14:paraId="31EF8621" w14:textId="77777777" w:rsidR="001F3F2E" w:rsidRDefault="001F3F2E">
      <w:pPr>
        <w:jc w:val="both"/>
      </w:pPr>
      <w:r>
        <w:t>1.政策類科技計畫實際核定數112,783千元÷農委會總法定數計算95,672,968千元，約佔0.118 % ，超越目標。</w:t>
      </w:r>
    </w:p>
    <w:p w14:paraId="4CF97555" w14:textId="77777777" w:rsidR="001F3F2E" w:rsidRDefault="001F3F2E">
      <w:pPr>
        <w:pStyle w:val="Web"/>
        <w:spacing w:before="0" w:beforeAutospacing="0" w:after="0" w:afterAutospacing="0"/>
        <w:jc w:val="both"/>
      </w:pPr>
      <w:r>
        <w:t>2.完成「加入跨太平洋戰略經濟夥伴協定(TPP)對我農業部門之影響評估」、「估算我國潛在糧食自給率及最低糧食需求」及「氣候變遷影響下農地資源合理利用與儲備機制」、「農民學院受訓資格與結訓評核及農民學院之新農民養成暨輔導機制規劃」等農業政策、產業發展及農民輔導之研究，以作為決策研擬之參考。</w:t>
      </w:r>
    </w:p>
    <w:p w14:paraId="19171373" w14:textId="77777777" w:rsidR="001F3F2E" w:rsidRDefault="001F3F2E">
      <w:pPr>
        <w:pStyle w:val="Web"/>
        <w:spacing w:before="0" w:beforeAutospacing="0" w:after="0" w:afterAutospacing="0"/>
        <w:jc w:val="both"/>
      </w:pPr>
      <w:r>
        <w:t>3.研擬我國參與WTO農業談判議題與因應策略及洽簽自由貿易協定對農業部門影響評估，以掌握國際農業談判立場及洽簽自由貿易協定相關模擬。</w:t>
      </w:r>
    </w:p>
    <w:p w14:paraId="2551E6E4" w14:textId="77777777" w:rsidR="001F3F2E" w:rsidRDefault="001F3F2E">
      <w:pPr>
        <w:pStyle w:val="Web"/>
        <w:spacing w:before="0" w:beforeAutospacing="0" w:after="0" w:afterAutospacing="0"/>
        <w:jc w:val="both"/>
      </w:pPr>
      <w:r>
        <w:t>4.完成「農業科技重要議題分析及建議」、「農業科技多功能效益評估方法分析」、「100年度農業科技施政願景、研發重點及績效衡量指標」、「建構農業試驗研究機關之組織績效指標體系」等研究。</w:t>
      </w:r>
    </w:p>
    <w:p w14:paraId="52137093" w14:textId="77777777" w:rsidR="001F3F2E" w:rsidRDefault="001F3F2E">
      <w:pPr>
        <w:pStyle w:val="Web"/>
        <w:spacing w:after="0" w:afterAutospacing="0"/>
      </w:pPr>
      <w:r>
        <w:t>2.共同性指標：推動法規鬆綁：主管法規檢討訂修完成率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6D53107C"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ED296A3"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FE9BFE1"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57324AE" w14:textId="77777777" w:rsidR="001F3F2E" w:rsidRDefault="001F3F2E">
            <w:pPr>
              <w:jc w:val="center"/>
            </w:pPr>
            <w:r>
              <w:rPr>
                <w:rFonts w:hint="eastAsia"/>
              </w:rPr>
              <w:t>100年度</w:t>
            </w:r>
          </w:p>
        </w:tc>
      </w:tr>
      <w:tr w:rsidR="001F3F2E" w14:paraId="7C11B35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6AC46C1"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A232E8F" w14:textId="77777777" w:rsidR="001F3F2E" w:rsidRDefault="001F3F2E">
            <w:pPr>
              <w:jc w:val="center"/>
            </w:pPr>
            <w:r>
              <w:rPr>
                <w:rFonts w:hint="eastAsia"/>
              </w:rPr>
              <w:t>7.99</w:t>
            </w:r>
          </w:p>
        </w:tc>
        <w:tc>
          <w:tcPr>
            <w:tcW w:w="0" w:type="auto"/>
            <w:tcBorders>
              <w:top w:val="outset" w:sz="6" w:space="0" w:color="111111"/>
              <w:left w:val="outset" w:sz="6" w:space="0" w:color="111111"/>
              <w:bottom w:val="outset" w:sz="6" w:space="0" w:color="111111"/>
              <w:right w:val="outset" w:sz="6" w:space="0" w:color="111111"/>
            </w:tcBorders>
            <w:vAlign w:val="center"/>
          </w:tcPr>
          <w:p w14:paraId="72BDF29F" w14:textId="77777777" w:rsidR="001F3F2E" w:rsidRDefault="001F3F2E">
            <w:pPr>
              <w:jc w:val="center"/>
            </w:pPr>
            <w:r>
              <w:rPr>
                <w:rFonts w:hint="eastAsia"/>
              </w:rPr>
              <w:t>10.35</w:t>
            </w:r>
          </w:p>
        </w:tc>
      </w:tr>
      <w:tr w:rsidR="001F3F2E" w14:paraId="34FA0A0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E1950D7"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C3F3248"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F78B664" w14:textId="77777777" w:rsidR="001F3F2E" w:rsidRDefault="001F3F2E">
            <w:pPr>
              <w:jc w:val="center"/>
            </w:pPr>
            <w:r>
              <w:rPr>
                <w:rFonts w:hint="eastAsia"/>
              </w:rPr>
              <w:t>88.6</w:t>
            </w:r>
          </w:p>
        </w:tc>
      </w:tr>
      <w:tr w:rsidR="001F3F2E" w14:paraId="23FA7A6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604187"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2BEC9B6"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4D13B9" w14:textId="77777777" w:rsidR="001F3F2E" w:rsidRDefault="001F3F2E">
            <w:pPr>
              <w:jc w:val="center"/>
            </w:pPr>
            <w:r>
              <w:rPr>
                <w:rFonts w:hint="eastAsia"/>
                <w:color w:val="FFCC00"/>
                <w:sz w:val="27"/>
                <w:szCs w:val="27"/>
              </w:rPr>
              <w:t>▲</w:t>
            </w:r>
          </w:p>
        </w:tc>
      </w:tr>
      <w:tr w:rsidR="001F3F2E" w14:paraId="4F90FB6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B374F62"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3ED4DBF"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1CC8ED8" w14:textId="77777777" w:rsidR="001F3F2E" w:rsidRDefault="001F3F2E">
            <w:pPr>
              <w:jc w:val="center"/>
            </w:pPr>
            <w:r>
              <w:rPr>
                <w:rFonts w:hint="eastAsia"/>
                <w:color w:val="FFCC00"/>
                <w:sz w:val="27"/>
                <w:szCs w:val="27"/>
              </w:rPr>
              <w:t>▲</w:t>
            </w:r>
          </w:p>
        </w:tc>
      </w:tr>
    </w:tbl>
    <w:p w14:paraId="0809F098" w14:textId="77777777" w:rsidR="001F3F2E" w:rsidRDefault="001F3F2E">
      <w:r>
        <w:t>績效衡量暨達成情形分析：</w:t>
      </w:r>
    </w:p>
    <w:p w14:paraId="005FBDF5" w14:textId="77777777" w:rsidR="001F3F2E" w:rsidRDefault="001F3F2E">
      <w:pPr>
        <w:jc w:val="both"/>
      </w:pPr>
      <w:r>
        <w:t>本會推動法規鬆綁，經彙整檢討訂修法規完成件數為31件，依年度共同性指標衡量標準統計（檢討訂修法規完成數÷主管法規數）×100%，至100年12月31日完成率9.17%，達成率為88.6﹪。</w:t>
      </w:r>
    </w:p>
    <w:p w14:paraId="7406FF19" w14:textId="77777777" w:rsidR="001F3F2E" w:rsidRDefault="001F3F2E">
      <w:pPr>
        <w:pStyle w:val="Web"/>
      </w:pPr>
      <w:r>
        <w:t>（三）共同性目標：提升資產效益，妥適配置政府資源</w:t>
      </w:r>
    </w:p>
    <w:p w14:paraId="4B754A88" w14:textId="77777777" w:rsidR="001F3F2E" w:rsidRDefault="001F3F2E">
      <w:pPr>
        <w:pStyle w:val="Web"/>
        <w:spacing w:after="0" w:afterAutospacing="0"/>
      </w:pPr>
      <w:r>
        <w:t>1.共同性指標：機關年度資本門預算執行率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7F66625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DB93392"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4FC6504"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1BC49C2" w14:textId="77777777" w:rsidR="001F3F2E" w:rsidRDefault="001F3F2E">
            <w:pPr>
              <w:jc w:val="center"/>
            </w:pPr>
            <w:r>
              <w:rPr>
                <w:rFonts w:hint="eastAsia"/>
              </w:rPr>
              <w:t>100年度</w:t>
            </w:r>
          </w:p>
        </w:tc>
      </w:tr>
      <w:tr w:rsidR="001F3F2E" w14:paraId="7412FAF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5D71BF7"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858987C" w14:textId="77777777" w:rsidR="001F3F2E" w:rsidRDefault="001F3F2E">
            <w:pPr>
              <w:jc w:val="center"/>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79DED15E" w14:textId="77777777" w:rsidR="001F3F2E" w:rsidRDefault="001F3F2E">
            <w:pPr>
              <w:jc w:val="center"/>
            </w:pPr>
            <w:r>
              <w:rPr>
                <w:rFonts w:hint="eastAsia"/>
              </w:rPr>
              <w:t>90</w:t>
            </w:r>
          </w:p>
        </w:tc>
      </w:tr>
      <w:tr w:rsidR="001F3F2E" w14:paraId="1DA7C1F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73273EE"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5962CBC" w14:textId="77777777" w:rsidR="001F3F2E" w:rsidRDefault="001F3F2E">
            <w:pPr>
              <w:jc w:val="center"/>
            </w:pPr>
            <w:r>
              <w:rPr>
                <w:rFonts w:hint="eastAsia"/>
              </w:rPr>
              <w:t>90.5</w:t>
            </w:r>
          </w:p>
        </w:tc>
        <w:tc>
          <w:tcPr>
            <w:tcW w:w="0" w:type="auto"/>
            <w:tcBorders>
              <w:top w:val="outset" w:sz="6" w:space="0" w:color="111111"/>
              <w:left w:val="outset" w:sz="6" w:space="0" w:color="111111"/>
              <w:bottom w:val="outset" w:sz="6" w:space="0" w:color="111111"/>
              <w:right w:val="outset" w:sz="6" w:space="0" w:color="111111"/>
            </w:tcBorders>
            <w:vAlign w:val="center"/>
          </w:tcPr>
          <w:p w14:paraId="6D3ECF68" w14:textId="77777777" w:rsidR="001F3F2E" w:rsidRDefault="001F3F2E">
            <w:pPr>
              <w:jc w:val="center"/>
            </w:pPr>
            <w:r>
              <w:rPr>
                <w:rFonts w:hint="eastAsia"/>
              </w:rPr>
              <w:t>98.6</w:t>
            </w:r>
          </w:p>
        </w:tc>
      </w:tr>
      <w:tr w:rsidR="001F3F2E" w14:paraId="29EA03F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7C80973"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01F64E1"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F6DFF5B" w14:textId="77777777" w:rsidR="001F3F2E" w:rsidRDefault="001F3F2E">
            <w:pPr>
              <w:jc w:val="center"/>
            </w:pPr>
            <w:r>
              <w:rPr>
                <w:rFonts w:hint="eastAsia"/>
                <w:color w:val="FFCC00"/>
                <w:sz w:val="27"/>
                <w:szCs w:val="27"/>
              </w:rPr>
              <w:t>▲</w:t>
            </w:r>
          </w:p>
        </w:tc>
      </w:tr>
      <w:tr w:rsidR="001F3F2E" w14:paraId="62B416D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1A65C78" w14:textId="77777777" w:rsidR="001F3F2E" w:rsidRDefault="001F3F2E">
            <w:pPr>
              <w:jc w:val="center"/>
            </w:pPr>
            <w:r>
              <w:rPr>
                <w:rFonts w:hint="eastAsia"/>
              </w:rPr>
              <w:lastRenderedPageBreak/>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6361D3E"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50CAF76" w14:textId="77777777" w:rsidR="001F3F2E" w:rsidRDefault="001F3F2E">
            <w:pPr>
              <w:jc w:val="center"/>
            </w:pPr>
            <w:r>
              <w:rPr>
                <w:rFonts w:hint="eastAsia"/>
                <w:color w:val="FFCC00"/>
                <w:sz w:val="27"/>
                <w:szCs w:val="27"/>
              </w:rPr>
              <w:t>▲</w:t>
            </w:r>
          </w:p>
        </w:tc>
      </w:tr>
    </w:tbl>
    <w:p w14:paraId="31DCE8D5" w14:textId="77777777" w:rsidR="001F3F2E" w:rsidRDefault="001F3F2E">
      <w:r>
        <w:t>績效衡量暨達成情形分析：</w:t>
      </w:r>
    </w:p>
    <w:p w14:paraId="02DD0C19" w14:textId="77777777" w:rsidR="001F3F2E" w:rsidRDefault="001F3F2E">
      <w:pPr>
        <w:jc w:val="both"/>
      </w:pPr>
      <w:r>
        <w:t>本會主管100年度資本門可支用預算數共33,002,959,337元，經各機關執行結果資本門實支數27,587,342,358元、應付數590,373,621元、賸餘數1,110,588,903元，合共29,288,304,882元，經核算其執行率為88.74％，達成度約為98.6％。</w:t>
      </w:r>
    </w:p>
    <w:p w14:paraId="7525D0F4" w14:textId="77777777" w:rsidR="001F3F2E" w:rsidRDefault="001F3F2E">
      <w:pPr>
        <w:pStyle w:val="Web"/>
        <w:spacing w:after="0" w:afterAutospacing="0"/>
      </w:pPr>
      <w:r>
        <w:t>2.共同性指標：機關中程歲出概算額度內編報概算數</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7C7FCC9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6CE117C"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A81A1BA"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A265B0E" w14:textId="77777777" w:rsidR="001F3F2E" w:rsidRDefault="001F3F2E">
            <w:pPr>
              <w:jc w:val="center"/>
            </w:pPr>
            <w:r>
              <w:rPr>
                <w:rFonts w:hint="eastAsia"/>
              </w:rPr>
              <w:t>100年度</w:t>
            </w:r>
          </w:p>
        </w:tc>
      </w:tr>
      <w:tr w:rsidR="001F3F2E" w14:paraId="1EF2116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DD80ED9"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4BE86F3" w14:textId="77777777" w:rsidR="001F3F2E" w:rsidRDefault="001F3F2E">
            <w:pPr>
              <w:jc w:val="center"/>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4C4C1C9A" w14:textId="77777777" w:rsidR="001F3F2E" w:rsidRDefault="001F3F2E">
            <w:pPr>
              <w:jc w:val="center"/>
            </w:pPr>
            <w:r>
              <w:rPr>
                <w:rFonts w:hint="eastAsia"/>
              </w:rPr>
              <w:t>4.99</w:t>
            </w:r>
          </w:p>
        </w:tc>
      </w:tr>
      <w:tr w:rsidR="001F3F2E" w14:paraId="5B9D017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792142D"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A1CDCF0"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054ADD1" w14:textId="77777777" w:rsidR="001F3F2E" w:rsidRDefault="001F3F2E">
            <w:pPr>
              <w:jc w:val="center"/>
            </w:pPr>
            <w:r>
              <w:rPr>
                <w:rFonts w:hint="eastAsia"/>
              </w:rPr>
              <w:t>100</w:t>
            </w:r>
          </w:p>
        </w:tc>
      </w:tr>
      <w:tr w:rsidR="001F3F2E" w14:paraId="4F4B0A7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14E2A91"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EC3CB94"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865AA81" w14:textId="77777777" w:rsidR="001F3F2E" w:rsidRDefault="001F3F2E">
            <w:pPr>
              <w:jc w:val="center"/>
            </w:pPr>
            <w:r>
              <w:rPr>
                <w:rFonts w:hint="eastAsia"/>
                <w:color w:val="008000"/>
                <w:sz w:val="27"/>
                <w:szCs w:val="27"/>
              </w:rPr>
              <w:t>★</w:t>
            </w:r>
          </w:p>
        </w:tc>
      </w:tr>
      <w:tr w:rsidR="001F3F2E" w14:paraId="3BFCA49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CDDCE94"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44AB897"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19854DE" w14:textId="77777777" w:rsidR="001F3F2E" w:rsidRDefault="001F3F2E">
            <w:pPr>
              <w:jc w:val="center"/>
            </w:pPr>
            <w:r>
              <w:rPr>
                <w:rFonts w:hint="eastAsia"/>
                <w:color w:val="FFCC00"/>
                <w:sz w:val="27"/>
                <w:szCs w:val="27"/>
              </w:rPr>
              <w:t>▲</w:t>
            </w:r>
          </w:p>
        </w:tc>
      </w:tr>
    </w:tbl>
    <w:p w14:paraId="6642E375" w14:textId="77777777" w:rsidR="001F3F2E" w:rsidRDefault="001F3F2E">
      <w:r>
        <w:t>績效衡量暨達成情形分析：</w:t>
      </w:r>
    </w:p>
    <w:p w14:paraId="2F1CFEF5" w14:textId="77777777" w:rsidR="001F3F2E" w:rsidRDefault="001F3F2E">
      <w:pPr>
        <w:jc w:val="both"/>
      </w:pPr>
      <w:r>
        <w:t>1.101年度歲出概算編報數123,496,050千元，較101年度中程歲出概算額度99,821,594千元超出23,674,456千元，超出23.72%。</w:t>
      </w:r>
    </w:p>
    <w:p w14:paraId="066DD5B9" w14:textId="77777777" w:rsidR="001F3F2E" w:rsidRDefault="001F3F2E">
      <w:pPr>
        <w:pStyle w:val="Web"/>
        <w:spacing w:before="0" w:beforeAutospacing="0" w:after="0" w:afterAutospacing="0"/>
        <w:jc w:val="both"/>
      </w:pPr>
      <w:r>
        <w:t>2.有鑑於本會於100年度配合　總統照顧農民、提高農民所得、減輕農民生產負擔之施政理念，爰辦理下列措施，致依法律義務支出之需求額度大幅增加11,225,609千元，因係配合政策需求，所提額度外需求應於編報總數予以扣除，不列入計算：</w:t>
      </w:r>
    </w:p>
    <w:p w14:paraId="3EACD015" w14:textId="77777777" w:rsidR="001F3F2E" w:rsidRDefault="001F3F2E">
      <w:pPr>
        <w:pStyle w:val="Web"/>
        <w:spacing w:before="0" w:beforeAutospacing="0" w:after="0" w:afterAutospacing="0"/>
        <w:jc w:val="both"/>
      </w:pPr>
      <w:r>
        <w:t>(1)提高各項公糧稻穀收購價格並新增濕穀收購業務，致公糧收購數量大增。</w:t>
      </w:r>
    </w:p>
    <w:p w14:paraId="06B7801D" w14:textId="77777777" w:rsidR="001F3F2E" w:rsidRDefault="001F3F2E">
      <w:pPr>
        <w:pStyle w:val="Web"/>
        <w:spacing w:before="0" w:beforeAutospacing="0" w:after="0" w:afterAutospacing="0"/>
        <w:jc w:val="both"/>
      </w:pPr>
      <w:r>
        <w:t>(2)國際原物料上漲致國內肥料生產成本持續增加，為確保供肥正常並減輕農民負擔，仍由本會補貼吸收部分漲幅，致預算需求持續增加。</w:t>
      </w:r>
    </w:p>
    <w:p w14:paraId="48BA7AC7" w14:textId="77777777" w:rsidR="001F3F2E" w:rsidRDefault="001F3F2E">
      <w:pPr>
        <w:pStyle w:val="Web"/>
        <w:spacing w:before="0" w:beforeAutospacing="0" w:after="0" w:afterAutospacing="0"/>
        <w:jc w:val="both"/>
      </w:pPr>
      <w:r>
        <w:t>(3)另因農產品受進口損害救助基金即將用磬，為持續就國產農產品因進口遭受損害或有損害之虞提供產業調整及救助、穩價等所需經費，101年度新增國庫撥充基金需求。</w:t>
      </w:r>
    </w:p>
    <w:p w14:paraId="3504FE82" w14:textId="77777777" w:rsidR="001F3F2E" w:rsidRDefault="001F3F2E">
      <w:pPr>
        <w:pStyle w:val="Web"/>
        <w:spacing w:before="0" w:beforeAutospacing="0" w:after="0" w:afterAutospacing="0"/>
        <w:jc w:val="both"/>
      </w:pPr>
      <w:r>
        <w:t>3.另有關公共建設需求部分，經查本會101年度公共建設粗估總需求為23,605,900千元，經建會辦理101年度公共建設計畫先期作業時，因公共建設總額度尚未確定，爰要求各部會依需求分別以表一、表二、表三及新興計畫填報，經建會則僅針對表一、表二及新興計畫進行審查，故表三所列需求4,753,800千元應予扣除，又表一、表二需求數尚包含振興經濟特別預算結束移回公務預算續編項目計3,399,000千元，鑒於原核列之公共建設中程歲出概算額度並未含該等續編項目額度，故亦應予扣除，合共8,152,800千元，不應列入編報總數計算。</w:t>
      </w:r>
    </w:p>
    <w:p w14:paraId="1BA48F61" w14:textId="77777777" w:rsidR="001F3F2E" w:rsidRDefault="001F3F2E">
      <w:pPr>
        <w:pStyle w:val="Web"/>
        <w:spacing w:before="0" w:beforeAutospacing="0" w:after="0" w:afterAutospacing="0"/>
        <w:jc w:val="both"/>
      </w:pPr>
      <w:r>
        <w:t>4.綜上，101年度歲出概算編報數應修正為104,117,641千元，較101年度中程歲出概算額度99,821,594千元超出4,296,047千元，超出4.30%，策略計畫與施政目標高度配合，達成度100％。</w:t>
      </w:r>
    </w:p>
    <w:p w14:paraId="131D4107" w14:textId="77777777" w:rsidR="001F3F2E" w:rsidRDefault="001F3F2E">
      <w:pPr>
        <w:pStyle w:val="Web"/>
      </w:pPr>
      <w:r>
        <w:t>（四）共同性目標：提升人力資源素質與管理效能</w:t>
      </w:r>
    </w:p>
    <w:p w14:paraId="64545347" w14:textId="77777777" w:rsidR="001F3F2E" w:rsidRDefault="001F3F2E">
      <w:pPr>
        <w:pStyle w:val="Web"/>
        <w:spacing w:after="0" w:afterAutospacing="0"/>
      </w:pPr>
      <w:r>
        <w:t>1.共同性指標：機關年度預算員額增減率</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3813E4D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20BAB4E"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4B78103"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EDD3A56" w14:textId="77777777" w:rsidR="001F3F2E" w:rsidRDefault="001F3F2E">
            <w:pPr>
              <w:jc w:val="center"/>
            </w:pPr>
            <w:r>
              <w:rPr>
                <w:rFonts w:hint="eastAsia"/>
              </w:rPr>
              <w:t>100年度</w:t>
            </w:r>
          </w:p>
        </w:tc>
      </w:tr>
      <w:tr w:rsidR="001F3F2E" w14:paraId="4B721B0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3DC4DE"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2B67986" w14:textId="77777777" w:rsidR="001F3F2E" w:rsidRDefault="001F3F2E">
            <w:pPr>
              <w:jc w:val="center"/>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D60F3B4" w14:textId="77777777" w:rsidR="001F3F2E" w:rsidRDefault="001F3F2E">
            <w:pPr>
              <w:jc w:val="center"/>
            </w:pPr>
            <w:r>
              <w:rPr>
                <w:rFonts w:hint="eastAsia"/>
              </w:rPr>
              <w:t>0</w:t>
            </w:r>
          </w:p>
        </w:tc>
      </w:tr>
      <w:tr w:rsidR="001F3F2E" w14:paraId="56D2B6E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384B9AE" w14:textId="77777777" w:rsidR="001F3F2E" w:rsidRDefault="001F3F2E">
            <w:pPr>
              <w:jc w:val="center"/>
            </w:pPr>
            <w:r>
              <w:rPr>
                <w:rFonts w:hint="eastAsia"/>
              </w:rPr>
              <w:lastRenderedPageBreak/>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5D440FF" w14:textId="77777777" w:rsidR="001F3F2E" w:rsidRDefault="001F3F2E">
            <w:pPr>
              <w:jc w:val="center"/>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7ACE48FB" w14:textId="77777777" w:rsidR="001F3F2E" w:rsidRDefault="001F3F2E">
            <w:pPr>
              <w:jc w:val="center"/>
            </w:pPr>
            <w:r>
              <w:rPr>
                <w:rFonts w:hint="eastAsia"/>
              </w:rPr>
              <w:t>100</w:t>
            </w:r>
          </w:p>
        </w:tc>
      </w:tr>
      <w:tr w:rsidR="001F3F2E" w14:paraId="7D0E4B7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CC071BE"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DD88973"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71DCB54" w14:textId="77777777" w:rsidR="001F3F2E" w:rsidRDefault="001F3F2E">
            <w:pPr>
              <w:jc w:val="center"/>
            </w:pPr>
            <w:r>
              <w:rPr>
                <w:rFonts w:hint="eastAsia"/>
                <w:color w:val="008000"/>
                <w:sz w:val="27"/>
                <w:szCs w:val="27"/>
              </w:rPr>
              <w:t>★</w:t>
            </w:r>
          </w:p>
        </w:tc>
      </w:tr>
      <w:tr w:rsidR="001F3F2E" w14:paraId="32B87A4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871773C"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3F80766" w14:textId="77777777" w:rsidR="001F3F2E" w:rsidRDefault="001F3F2E">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D409C48" w14:textId="77777777" w:rsidR="001F3F2E" w:rsidRDefault="001F3F2E">
            <w:pPr>
              <w:jc w:val="center"/>
            </w:pPr>
            <w:r>
              <w:rPr>
                <w:rFonts w:hint="eastAsia"/>
                <w:color w:val="008000"/>
                <w:sz w:val="27"/>
                <w:szCs w:val="27"/>
              </w:rPr>
              <w:t>★</w:t>
            </w:r>
          </w:p>
        </w:tc>
      </w:tr>
    </w:tbl>
    <w:p w14:paraId="6A36F271" w14:textId="77777777" w:rsidR="001F3F2E" w:rsidRDefault="001F3F2E">
      <w:r>
        <w:t>績效衡量暨達成情形分析：</w:t>
      </w:r>
    </w:p>
    <w:p w14:paraId="58FFC94B" w14:textId="77777777" w:rsidR="001F3F2E" w:rsidRDefault="001F3F2E">
      <w:pPr>
        <w:jc w:val="both"/>
      </w:pPr>
      <w:r>
        <w:t>1.查本會99年度預算員額職員4,641人、駐警9人、工友366人、技工2,700人、駕駛219人、聘用201人、約僱323人，合計8,459人。</w:t>
      </w:r>
    </w:p>
    <w:p w14:paraId="67DA1FD4" w14:textId="77777777" w:rsidR="001F3F2E" w:rsidRDefault="001F3F2E">
      <w:pPr>
        <w:pStyle w:val="Web"/>
        <w:spacing w:before="0" w:beforeAutospacing="0" w:after="0" w:afterAutospacing="0"/>
        <w:jc w:val="both"/>
      </w:pPr>
      <w:r>
        <w:t>2.行政院100年1月31日院授人力字第1000023827V號函核定，本會100年度預算員額職員4,646人、駐警9人、工友363人、技工2,686人、駕駛217人、聘用197人、約僱322人，合計8,440人。</w:t>
      </w:r>
    </w:p>
    <w:p w14:paraId="36040333" w14:textId="77777777" w:rsidR="001F3F2E" w:rsidRDefault="001F3F2E">
      <w:pPr>
        <w:pStyle w:val="Web"/>
        <w:spacing w:before="0" w:beforeAutospacing="0" w:after="0" w:afterAutospacing="0"/>
        <w:jc w:val="both"/>
      </w:pPr>
      <w:r>
        <w:t xml:space="preserve">3.年度預算員額控管百分比為-0.02%，超越目標。 </w:t>
      </w:r>
    </w:p>
    <w:p w14:paraId="52FB86AE" w14:textId="77777777" w:rsidR="001F3F2E" w:rsidRDefault="001F3F2E">
      <w:pPr>
        <w:pStyle w:val="Web"/>
        <w:spacing w:after="0" w:afterAutospacing="0"/>
      </w:pPr>
      <w:r>
        <w:t>2.共同性指標：推動終身學習</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112"/>
        <w:gridCol w:w="3113"/>
        <w:gridCol w:w="3113"/>
      </w:tblGrid>
      <w:tr w:rsidR="001F3F2E" w14:paraId="306D2E1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66AA22C" w14:textId="77777777" w:rsidR="001F3F2E" w:rsidRDefault="001F3F2E">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3DC271D" w14:textId="77777777" w:rsidR="001F3F2E" w:rsidRDefault="001F3F2E">
            <w:pPr>
              <w:jc w:val="center"/>
            </w:pPr>
            <w:r>
              <w:rPr>
                <w:rFonts w:hint="eastAsia"/>
              </w:rPr>
              <w:t>99年度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FD52EB1" w14:textId="77777777" w:rsidR="001F3F2E" w:rsidRDefault="001F3F2E">
            <w:pPr>
              <w:jc w:val="center"/>
            </w:pPr>
            <w:r>
              <w:rPr>
                <w:rFonts w:hint="eastAsia"/>
              </w:rPr>
              <w:t>100年度</w:t>
            </w:r>
          </w:p>
        </w:tc>
      </w:tr>
      <w:tr w:rsidR="001F3F2E" w14:paraId="1025647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78F0B70" w14:textId="77777777" w:rsidR="001F3F2E" w:rsidRDefault="001F3F2E">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5B6C005" w14:textId="77777777" w:rsidR="001F3F2E" w:rsidRDefault="001F3F2E">
            <w:pPr>
              <w:jc w:val="center"/>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EF17513" w14:textId="77777777" w:rsidR="001F3F2E" w:rsidRDefault="001F3F2E">
            <w:pPr>
              <w:jc w:val="center"/>
            </w:pPr>
            <w:r>
              <w:rPr>
                <w:rFonts w:hint="eastAsia"/>
              </w:rPr>
              <w:t>1</w:t>
            </w:r>
          </w:p>
        </w:tc>
      </w:tr>
      <w:tr w:rsidR="001F3F2E" w14:paraId="44F424D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58B3DB6" w14:textId="77777777" w:rsidR="001F3F2E" w:rsidRDefault="001F3F2E">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9CB2FDB" w14:textId="77777777" w:rsidR="001F3F2E" w:rsidRDefault="001F3F2E">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2F7BC01" w14:textId="77777777" w:rsidR="001F3F2E" w:rsidRDefault="001F3F2E">
            <w:pPr>
              <w:jc w:val="center"/>
            </w:pPr>
            <w:r>
              <w:rPr>
                <w:rFonts w:hint="eastAsia"/>
              </w:rPr>
              <w:t>100</w:t>
            </w:r>
          </w:p>
        </w:tc>
      </w:tr>
      <w:tr w:rsidR="001F3F2E" w14:paraId="1F15C46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5371C75" w14:textId="77777777" w:rsidR="001F3F2E" w:rsidRDefault="001F3F2E">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E4B9D1B"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5D6DE2B" w14:textId="77777777" w:rsidR="001F3F2E" w:rsidRDefault="001F3F2E">
            <w:pPr>
              <w:jc w:val="center"/>
            </w:pPr>
            <w:r>
              <w:rPr>
                <w:rFonts w:hint="eastAsia"/>
                <w:color w:val="FFCC00"/>
                <w:sz w:val="27"/>
                <w:szCs w:val="27"/>
              </w:rPr>
              <w:t>▲</w:t>
            </w:r>
          </w:p>
        </w:tc>
      </w:tr>
      <w:tr w:rsidR="001F3F2E" w14:paraId="3F8B4D4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11D7B44" w14:textId="77777777" w:rsidR="001F3F2E" w:rsidRDefault="001F3F2E">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30EA83D" w14:textId="77777777" w:rsidR="001F3F2E" w:rsidRDefault="001F3F2E">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458D90A" w14:textId="77777777" w:rsidR="001F3F2E" w:rsidRDefault="001F3F2E">
            <w:pPr>
              <w:jc w:val="center"/>
            </w:pPr>
            <w:r>
              <w:rPr>
                <w:rFonts w:hint="eastAsia"/>
                <w:color w:val="FFCC00"/>
                <w:sz w:val="27"/>
                <w:szCs w:val="27"/>
              </w:rPr>
              <w:t>▲</w:t>
            </w:r>
          </w:p>
        </w:tc>
      </w:tr>
    </w:tbl>
    <w:p w14:paraId="5E202B7A" w14:textId="77777777" w:rsidR="001F3F2E" w:rsidRDefault="001F3F2E">
      <w:r>
        <w:t>績效衡量暨達成情形分析：</w:t>
      </w:r>
    </w:p>
    <w:p w14:paraId="1330D83E" w14:textId="77777777" w:rsidR="001F3F2E" w:rsidRDefault="001F3F2E">
      <w:pPr>
        <w:jc w:val="both"/>
      </w:pPr>
      <w:r>
        <w:t>本會推動公務人員終身學習辦理情形如下：</w:t>
      </w:r>
    </w:p>
    <w:p w14:paraId="53E46BBC" w14:textId="77777777" w:rsidR="001F3F2E" w:rsidRDefault="001F3F2E">
      <w:pPr>
        <w:pStyle w:val="Web"/>
        <w:spacing w:before="0" w:beforeAutospacing="0" w:after="0" w:afterAutospacing="0"/>
        <w:jc w:val="both"/>
      </w:pPr>
      <w:r>
        <w:t>1.本會及所屬機關之公務人員100年平均學習時數為81.1小時、平均數位學習時數19.4小時、與業務相關平均學習時數80.6小時，均已分別超過最低時數40、5及20小時之時數規定，惟相較於99年平均學習時數，尚無達到成長3%以上。</w:t>
      </w:r>
    </w:p>
    <w:p w14:paraId="7D05E163" w14:textId="77777777" w:rsidR="001F3F2E" w:rsidRDefault="001F3F2E">
      <w:pPr>
        <w:pStyle w:val="Web"/>
        <w:spacing w:before="0" w:beforeAutospacing="0" w:after="0" w:afterAutospacing="0"/>
        <w:jc w:val="both"/>
      </w:pPr>
      <w:r>
        <w:t>2.本會及所屬機關之中高階公務人員(以薦任以上人員人數計算)計有3,748人，其中共計有2,972人參加自辦或其他機關辦理之1日以上中高階公務人員培訓發展性質班別，參訓人數比例達68%。100年度自辦1日以上培訓發展性質班別情形如下:</w:t>
      </w:r>
    </w:p>
    <w:p w14:paraId="65A487DA" w14:textId="77777777" w:rsidR="001F3F2E" w:rsidRDefault="001F3F2E">
      <w:pPr>
        <w:pStyle w:val="Web"/>
        <w:spacing w:before="0" w:beforeAutospacing="0" w:after="0" w:afterAutospacing="0"/>
        <w:jc w:val="both"/>
      </w:pPr>
      <w:r>
        <w:t>（1）本會:舉辦二場次「本會及所屬機關科長級以上人員公共政策規劃與行銷訓練」。</w:t>
      </w:r>
    </w:p>
    <w:p w14:paraId="73FC9DD1" w14:textId="77777777" w:rsidR="001F3F2E" w:rsidRDefault="001F3F2E">
      <w:pPr>
        <w:pStyle w:val="Web"/>
        <w:spacing w:before="0" w:beforeAutospacing="0" w:after="0" w:afterAutospacing="0"/>
        <w:jc w:val="both"/>
      </w:pPr>
      <w:r>
        <w:t>（2）所屬機關:本會林務局辦理「生物多樣性推動工作實務訓練主管班」等5項培訓課程。本會畜產試驗所辦理「領導管理與發展訓練套裝課程」。本會林業試驗所辦理辦理三場次「百年林業風華薪傳系列專題講座」。本會農業試驗所辦理「100年度國際SCI期刊發表論文的研究方法與撰寫技巧」等7項培訓課程。本會水產試驗所辦理「2011石斑魚養殖國際研討會」等2項培訓課程。本會家畜衛生試驗所辦理「動物傳播性海綿狀腦病預防與控制國際會議」等2項培訓課程。本會種苗改良繁殖場辦理「作物新品種檢定講習會」。本會農業藥物毒物試驗所辦理「農藥產業論壇暨生物農藥安全評估研討會」等5項培訓課程。</w:t>
      </w:r>
    </w:p>
    <w:p w14:paraId="3D3F6325" w14:textId="77777777" w:rsidR="001F3F2E" w:rsidRDefault="001F3F2E">
      <w:r>
        <w:br/>
      </w:r>
      <w:r>
        <w:rPr>
          <w:b/>
          <w:bCs/>
        </w:rPr>
        <w:t>三、關鍵策略目標相關計畫活動之成本</w:t>
      </w:r>
      <w:r>
        <w:t xml:space="preserve"> </w:t>
      </w:r>
    </w:p>
    <w:p w14:paraId="43CB64F9" w14:textId="77777777" w:rsidR="001F3F2E" w:rsidRDefault="001F3F2E">
      <w:pPr>
        <w:jc w:val="right"/>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825"/>
        <w:gridCol w:w="1825"/>
        <w:gridCol w:w="1039"/>
        <w:gridCol w:w="892"/>
        <w:gridCol w:w="1039"/>
        <w:gridCol w:w="892"/>
        <w:gridCol w:w="1826"/>
      </w:tblGrid>
      <w:tr w:rsidR="001F3F2E" w14:paraId="0E0E3729" w14:textId="77777777">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6CED78D3" w14:textId="77777777" w:rsidR="001F3F2E" w:rsidRDefault="001F3F2E">
            <w:pPr>
              <w:jc w:val="center"/>
            </w:pPr>
            <w:r>
              <w:rPr>
                <w:rFonts w:hint="eastAsia"/>
              </w:rPr>
              <w:t>關鍵策略目標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6D4124B8" w14:textId="77777777" w:rsidR="001F3F2E" w:rsidRDefault="001F3F2E">
            <w:pPr>
              <w:jc w:val="center"/>
            </w:pPr>
            <w:r>
              <w:rPr>
                <w:rFonts w:hint="eastAsia"/>
              </w:rPr>
              <w:t>相關計畫活動</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772AA099" w14:textId="77777777" w:rsidR="001F3F2E" w:rsidRDefault="001F3F2E">
            <w:pPr>
              <w:jc w:val="center"/>
            </w:pPr>
            <w:r>
              <w:rPr>
                <w:rFonts w:hint="eastAsia"/>
              </w:rPr>
              <w:t>99年度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3960143B" w14:textId="77777777" w:rsidR="001F3F2E" w:rsidRDefault="001F3F2E">
            <w:pPr>
              <w:jc w:val="center"/>
            </w:pPr>
            <w:r>
              <w:rPr>
                <w:rFonts w:hint="eastAsia"/>
              </w:rPr>
              <w:t>100年度</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35F4DEA5" w14:textId="77777777" w:rsidR="001F3F2E" w:rsidRDefault="001F3F2E">
            <w:pPr>
              <w:jc w:val="center"/>
            </w:pPr>
            <w:r>
              <w:rPr>
                <w:rFonts w:hint="eastAsia"/>
              </w:rPr>
              <w:t>與KPI關聯</w:t>
            </w:r>
          </w:p>
        </w:tc>
      </w:tr>
      <w:tr w:rsidR="001F3F2E" w14:paraId="3F98300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266E3DB"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504018BB" w14:textId="77777777" w:rsidR="001F3F2E" w:rsidRDefault="001F3F2E"/>
        </w:tc>
        <w:tc>
          <w:tcPr>
            <w:tcW w:w="500" w:type="pct"/>
            <w:tcBorders>
              <w:top w:val="outset" w:sz="6" w:space="0" w:color="111111"/>
              <w:left w:val="outset" w:sz="6" w:space="0" w:color="111111"/>
              <w:bottom w:val="outset" w:sz="6" w:space="0" w:color="111111"/>
              <w:right w:val="outset" w:sz="6" w:space="0" w:color="111111"/>
            </w:tcBorders>
            <w:vAlign w:val="center"/>
          </w:tcPr>
          <w:p w14:paraId="4601A569" w14:textId="77777777" w:rsidR="001F3F2E" w:rsidRDefault="001F3F2E">
            <w:pPr>
              <w:jc w:val="center"/>
            </w:pPr>
            <w:r>
              <w:rPr>
                <w:rFonts w:hint="eastAsia"/>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8338110" w14:textId="77777777" w:rsidR="001F3F2E" w:rsidRDefault="001F3F2E">
            <w:pPr>
              <w:jc w:val="center"/>
            </w:pPr>
            <w:r>
              <w:rPr>
                <w:rFonts w:hint="eastAsia"/>
              </w:rPr>
              <w:t>年度預算</w:t>
            </w:r>
            <w:r>
              <w:rPr>
                <w:rFonts w:hint="eastAsia"/>
              </w:rPr>
              <w:br/>
              <w:t>執行進度</w:t>
            </w:r>
            <w:r>
              <w:rPr>
                <w:rFonts w:hint="eastAsia"/>
              </w:rPr>
              <w:br/>
              <w:t>(100%)</w:t>
            </w:r>
          </w:p>
        </w:tc>
        <w:tc>
          <w:tcPr>
            <w:tcW w:w="500" w:type="pct"/>
            <w:tcBorders>
              <w:top w:val="outset" w:sz="6" w:space="0" w:color="111111"/>
              <w:left w:val="outset" w:sz="6" w:space="0" w:color="111111"/>
              <w:bottom w:val="outset" w:sz="6" w:space="0" w:color="111111"/>
              <w:right w:val="outset" w:sz="6" w:space="0" w:color="111111"/>
            </w:tcBorders>
            <w:vAlign w:val="center"/>
          </w:tcPr>
          <w:p w14:paraId="7AEB2D6F" w14:textId="77777777" w:rsidR="001F3F2E" w:rsidRDefault="001F3F2E">
            <w:pPr>
              <w:jc w:val="center"/>
            </w:pPr>
            <w:r>
              <w:rPr>
                <w:rFonts w:hint="eastAsia"/>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B3AE75F" w14:textId="77777777" w:rsidR="001F3F2E" w:rsidRDefault="001F3F2E">
            <w:pPr>
              <w:jc w:val="center"/>
            </w:pPr>
            <w:r>
              <w:rPr>
                <w:rFonts w:hint="eastAsia"/>
              </w:rPr>
              <w:t>年度預算</w:t>
            </w:r>
            <w:r>
              <w:rPr>
                <w:rFonts w:hint="eastAsia"/>
              </w:rPr>
              <w:br/>
              <w:t>執行進度</w:t>
            </w:r>
            <w:r>
              <w:rPr>
                <w:rFonts w:hint="eastAsia"/>
              </w:rPr>
              <w:b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DCAFEA8" w14:textId="77777777" w:rsidR="001F3F2E" w:rsidRDefault="001F3F2E"/>
        </w:tc>
      </w:tr>
      <w:tr w:rsidR="001F3F2E" w14:paraId="0480AC83"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C772A79" w14:textId="77777777" w:rsidR="001F3F2E" w:rsidRDefault="001F3F2E">
            <w:r>
              <w:rPr>
                <w:rFonts w:hint="eastAsia"/>
              </w:rPr>
              <w:t>(一)推動健康農業，保障民眾飲食安全(業務成果)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2A54B10" w14:textId="77777777" w:rsidR="001F3F2E" w:rsidRDefault="001F3F2E">
            <w:r>
              <w:rPr>
                <w:rFonts w:hint="eastAsia"/>
              </w:rPr>
              <w:t>發展有機農業</w:t>
            </w:r>
          </w:p>
        </w:tc>
        <w:tc>
          <w:tcPr>
            <w:tcW w:w="0" w:type="auto"/>
            <w:tcBorders>
              <w:top w:val="outset" w:sz="6" w:space="0" w:color="111111"/>
              <w:left w:val="outset" w:sz="6" w:space="0" w:color="111111"/>
              <w:bottom w:val="outset" w:sz="6" w:space="0" w:color="111111"/>
              <w:right w:val="outset" w:sz="6" w:space="0" w:color="111111"/>
            </w:tcBorders>
            <w:vAlign w:val="center"/>
          </w:tcPr>
          <w:p w14:paraId="6A3D55E3" w14:textId="77777777" w:rsidR="001F3F2E" w:rsidRDefault="001F3F2E">
            <w:pPr>
              <w:jc w:val="right"/>
            </w:pPr>
            <w:r>
              <w:rPr>
                <w:rFonts w:hint="eastAsia"/>
              </w:rPr>
              <w:t>163,120</w:t>
            </w:r>
          </w:p>
        </w:tc>
        <w:tc>
          <w:tcPr>
            <w:tcW w:w="0" w:type="auto"/>
            <w:tcBorders>
              <w:top w:val="outset" w:sz="6" w:space="0" w:color="111111"/>
              <w:left w:val="outset" w:sz="6" w:space="0" w:color="111111"/>
              <w:bottom w:val="outset" w:sz="6" w:space="0" w:color="111111"/>
              <w:right w:val="outset" w:sz="6" w:space="0" w:color="111111"/>
            </w:tcBorders>
            <w:vAlign w:val="center"/>
          </w:tcPr>
          <w:p w14:paraId="4E14E4B1"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296447A" w14:textId="77777777" w:rsidR="001F3F2E" w:rsidRDefault="001F3F2E">
            <w:pPr>
              <w:jc w:val="right"/>
            </w:pPr>
            <w:r>
              <w:rPr>
                <w:rFonts w:hint="eastAsia"/>
              </w:rPr>
              <w:t>134,768</w:t>
            </w:r>
          </w:p>
        </w:tc>
        <w:tc>
          <w:tcPr>
            <w:tcW w:w="0" w:type="auto"/>
            <w:tcBorders>
              <w:top w:val="outset" w:sz="6" w:space="0" w:color="111111"/>
              <w:left w:val="outset" w:sz="6" w:space="0" w:color="111111"/>
              <w:bottom w:val="outset" w:sz="6" w:space="0" w:color="111111"/>
              <w:right w:val="outset" w:sz="6" w:space="0" w:color="111111"/>
            </w:tcBorders>
            <w:vAlign w:val="center"/>
          </w:tcPr>
          <w:p w14:paraId="29CDBE8F"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5143D4E" w14:textId="77777777" w:rsidR="001F3F2E" w:rsidRDefault="001F3F2E">
            <w:r>
              <w:rPr>
                <w:rFonts w:hint="eastAsia"/>
              </w:rPr>
              <w:t>健康農業推廣面積</w:t>
            </w:r>
          </w:p>
        </w:tc>
      </w:tr>
      <w:tr w:rsidR="001F3F2E" w14:paraId="0DC8F19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766C287"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1C41A3F0" w14:textId="77777777" w:rsidR="001F3F2E" w:rsidRDefault="001F3F2E">
            <w:r>
              <w:rPr>
                <w:rFonts w:hint="eastAsia"/>
              </w:rPr>
              <w:t>加強優良農產品驗證管理及推廣計畫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D3B016F" w14:textId="77777777" w:rsidR="001F3F2E" w:rsidRDefault="001F3F2E">
            <w:pPr>
              <w:jc w:val="right"/>
            </w:pPr>
            <w:r>
              <w:rPr>
                <w:rFonts w:hint="eastAsia"/>
              </w:rPr>
              <w:t>21,508</w:t>
            </w:r>
          </w:p>
        </w:tc>
        <w:tc>
          <w:tcPr>
            <w:tcW w:w="0" w:type="auto"/>
            <w:tcBorders>
              <w:top w:val="outset" w:sz="6" w:space="0" w:color="111111"/>
              <w:left w:val="outset" w:sz="6" w:space="0" w:color="111111"/>
              <w:bottom w:val="outset" w:sz="6" w:space="0" w:color="111111"/>
              <w:right w:val="outset" w:sz="6" w:space="0" w:color="111111"/>
            </w:tcBorders>
            <w:vAlign w:val="center"/>
          </w:tcPr>
          <w:p w14:paraId="7BB2D198" w14:textId="77777777" w:rsidR="001F3F2E" w:rsidRDefault="001F3F2E">
            <w:pPr>
              <w:jc w:val="right"/>
            </w:pPr>
            <w:r>
              <w:rPr>
                <w:rFonts w:hint="eastAsia"/>
              </w:rPr>
              <w:t>98.02</w:t>
            </w:r>
          </w:p>
        </w:tc>
        <w:tc>
          <w:tcPr>
            <w:tcW w:w="0" w:type="auto"/>
            <w:tcBorders>
              <w:top w:val="outset" w:sz="6" w:space="0" w:color="111111"/>
              <w:left w:val="outset" w:sz="6" w:space="0" w:color="111111"/>
              <w:bottom w:val="outset" w:sz="6" w:space="0" w:color="111111"/>
              <w:right w:val="outset" w:sz="6" w:space="0" w:color="111111"/>
            </w:tcBorders>
            <w:vAlign w:val="center"/>
          </w:tcPr>
          <w:p w14:paraId="161F9EFF" w14:textId="77777777" w:rsidR="001F3F2E" w:rsidRDefault="001F3F2E">
            <w:pPr>
              <w:jc w:val="right"/>
            </w:pPr>
            <w:r>
              <w:rPr>
                <w:rFonts w:hint="eastAsia"/>
              </w:rPr>
              <w:t>23,190</w:t>
            </w:r>
          </w:p>
        </w:tc>
        <w:tc>
          <w:tcPr>
            <w:tcW w:w="0" w:type="auto"/>
            <w:tcBorders>
              <w:top w:val="outset" w:sz="6" w:space="0" w:color="111111"/>
              <w:left w:val="outset" w:sz="6" w:space="0" w:color="111111"/>
              <w:bottom w:val="outset" w:sz="6" w:space="0" w:color="111111"/>
              <w:right w:val="outset" w:sz="6" w:space="0" w:color="111111"/>
            </w:tcBorders>
            <w:vAlign w:val="center"/>
          </w:tcPr>
          <w:p w14:paraId="562349F8" w14:textId="77777777" w:rsidR="001F3F2E" w:rsidRDefault="001F3F2E">
            <w:pPr>
              <w:jc w:val="right"/>
            </w:pPr>
            <w:r>
              <w:rPr>
                <w:rFonts w:hint="eastAsia"/>
              </w:rPr>
              <w:t>93.84</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2D984D0" w14:textId="77777777" w:rsidR="001F3F2E" w:rsidRDefault="001F3F2E">
            <w:r>
              <w:rPr>
                <w:rFonts w:hint="eastAsia"/>
              </w:rPr>
              <w:t>CAS驗證產品項數</w:t>
            </w:r>
          </w:p>
        </w:tc>
      </w:tr>
      <w:tr w:rsidR="001F3F2E" w14:paraId="3C566E3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0E9C389"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2FF651D" w14:textId="77777777" w:rsidR="001F3F2E" w:rsidRDefault="001F3F2E">
            <w:r>
              <w:rPr>
                <w:rFonts w:hint="eastAsia"/>
              </w:rPr>
              <w:t>建構安全飲食生活U化服務基礎計畫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AD6FD9A" w14:textId="77777777" w:rsidR="001F3F2E" w:rsidRDefault="001F3F2E">
            <w:pPr>
              <w:jc w:val="right"/>
            </w:pPr>
            <w:r>
              <w:rPr>
                <w:rFonts w:hint="eastAsia"/>
              </w:rPr>
              <w:t>16,000</w:t>
            </w:r>
          </w:p>
        </w:tc>
        <w:tc>
          <w:tcPr>
            <w:tcW w:w="0" w:type="auto"/>
            <w:tcBorders>
              <w:top w:val="outset" w:sz="6" w:space="0" w:color="111111"/>
              <w:left w:val="outset" w:sz="6" w:space="0" w:color="111111"/>
              <w:bottom w:val="outset" w:sz="6" w:space="0" w:color="111111"/>
              <w:right w:val="outset" w:sz="6" w:space="0" w:color="111111"/>
            </w:tcBorders>
            <w:vAlign w:val="center"/>
          </w:tcPr>
          <w:p w14:paraId="14CBBE49" w14:textId="77777777" w:rsidR="001F3F2E" w:rsidRDefault="001F3F2E">
            <w:pPr>
              <w:jc w:val="right"/>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674FB8FB" w14:textId="77777777" w:rsidR="001F3F2E" w:rsidRDefault="001F3F2E">
            <w:pPr>
              <w:jc w:val="right"/>
            </w:pPr>
            <w:r>
              <w:rPr>
                <w:rFonts w:hint="eastAsia"/>
              </w:rPr>
              <w:t>43,000</w:t>
            </w:r>
          </w:p>
        </w:tc>
        <w:tc>
          <w:tcPr>
            <w:tcW w:w="0" w:type="auto"/>
            <w:tcBorders>
              <w:top w:val="outset" w:sz="6" w:space="0" w:color="111111"/>
              <w:left w:val="outset" w:sz="6" w:space="0" w:color="111111"/>
              <w:bottom w:val="outset" w:sz="6" w:space="0" w:color="111111"/>
              <w:right w:val="outset" w:sz="6" w:space="0" w:color="111111"/>
            </w:tcBorders>
            <w:vAlign w:val="center"/>
          </w:tcPr>
          <w:p w14:paraId="78785371" w14:textId="77777777" w:rsidR="001F3F2E" w:rsidRDefault="001F3F2E">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3B260339" w14:textId="77777777" w:rsidR="001F3F2E" w:rsidRDefault="001F3F2E"/>
        </w:tc>
      </w:tr>
      <w:tr w:rsidR="001F3F2E" w14:paraId="4FC0CF9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ACED28D"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B704942" w14:textId="77777777" w:rsidR="001F3F2E" w:rsidRDefault="001F3F2E">
            <w:r>
              <w:rPr>
                <w:rFonts w:hint="eastAsia"/>
              </w:rPr>
              <w:t>農業科技研發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2DB7413E" w14:textId="77777777" w:rsidR="001F3F2E" w:rsidRDefault="001F3F2E">
            <w:pPr>
              <w:jc w:val="right"/>
            </w:pPr>
            <w:r>
              <w:rPr>
                <w:rFonts w:hint="eastAsia"/>
              </w:rPr>
              <w:t>831,568</w:t>
            </w:r>
          </w:p>
        </w:tc>
        <w:tc>
          <w:tcPr>
            <w:tcW w:w="0" w:type="auto"/>
            <w:tcBorders>
              <w:top w:val="outset" w:sz="6" w:space="0" w:color="111111"/>
              <w:left w:val="outset" w:sz="6" w:space="0" w:color="111111"/>
              <w:bottom w:val="outset" w:sz="6" w:space="0" w:color="111111"/>
              <w:right w:val="outset" w:sz="6" w:space="0" w:color="111111"/>
            </w:tcBorders>
            <w:vAlign w:val="center"/>
          </w:tcPr>
          <w:p w14:paraId="6A4EC050" w14:textId="77777777" w:rsidR="001F3F2E" w:rsidRDefault="001F3F2E">
            <w:pPr>
              <w:jc w:val="right"/>
            </w:pPr>
            <w:r>
              <w:rPr>
                <w:rFonts w:hint="eastAsia"/>
              </w:rPr>
              <w:t>99.99</w:t>
            </w:r>
          </w:p>
        </w:tc>
        <w:tc>
          <w:tcPr>
            <w:tcW w:w="0" w:type="auto"/>
            <w:tcBorders>
              <w:top w:val="outset" w:sz="6" w:space="0" w:color="111111"/>
              <w:left w:val="outset" w:sz="6" w:space="0" w:color="111111"/>
              <w:bottom w:val="outset" w:sz="6" w:space="0" w:color="111111"/>
              <w:right w:val="outset" w:sz="6" w:space="0" w:color="111111"/>
            </w:tcBorders>
            <w:vAlign w:val="center"/>
          </w:tcPr>
          <w:p w14:paraId="6A34A044" w14:textId="77777777" w:rsidR="001F3F2E" w:rsidRDefault="001F3F2E">
            <w:pPr>
              <w:jc w:val="right"/>
            </w:pPr>
            <w:r>
              <w:rPr>
                <w:rFonts w:hint="eastAsia"/>
              </w:rPr>
              <w:t>723,689</w:t>
            </w:r>
          </w:p>
        </w:tc>
        <w:tc>
          <w:tcPr>
            <w:tcW w:w="0" w:type="auto"/>
            <w:tcBorders>
              <w:top w:val="outset" w:sz="6" w:space="0" w:color="111111"/>
              <w:left w:val="outset" w:sz="6" w:space="0" w:color="111111"/>
              <w:bottom w:val="outset" w:sz="6" w:space="0" w:color="111111"/>
              <w:right w:val="outset" w:sz="6" w:space="0" w:color="111111"/>
            </w:tcBorders>
            <w:vAlign w:val="center"/>
          </w:tcPr>
          <w:p w14:paraId="7FF53D6C" w14:textId="77777777" w:rsidR="001F3F2E" w:rsidRDefault="001F3F2E">
            <w:pPr>
              <w:jc w:val="right"/>
            </w:pPr>
            <w:r>
              <w:rPr>
                <w:rFonts w:hint="eastAsia"/>
              </w:rPr>
              <w:t>100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E424793" w14:textId="77777777" w:rsidR="001F3F2E" w:rsidRDefault="001F3F2E">
            <w:r>
              <w:rPr>
                <w:rFonts w:hint="eastAsia"/>
              </w:rPr>
              <w:t>蔬果農藥殘留抽驗合格率</w:t>
            </w:r>
          </w:p>
        </w:tc>
      </w:tr>
      <w:tr w:rsidR="001F3F2E" w14:paraId="2FB72EC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2E95B3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3D5DABD1" w14:textId="77777777" w:rsidR="001F3F2E" w:rsidRDefault="001F3F2E">
            <w:r>
              <w:rPr>
                <w:rFonts w:hint="eastAsia"/>
              </w:rPr>
              <w:t>農產品安全品質監測與管制</w:t>
            </w:r>
          </w:p>
        </w:tc>
        <w:tc>
          <w:tcPr>
            <w:tcW w:w="0" w:type="auto"/>
            <w:tcBorders>
              <w:top w:val="outset" w:sz="6" w:space="0" w:color="111111"/>
              <w:left w:val="outset" w:sz="6" w:space="0" w:color="111111"/>
              <w:bottom w:val="outset" w:sz="6" w:space="0" w:color="111111"/>
              <w:right w:val="outset" w:sz="6" w:space="0" w:color="111111"/>
            </w:tcBorders>
            <w:vAlign w:val="center"/>
          </w:tcPr>
          <w:p w14:paraId="4D955268" w14:textId="77777777" w:rsidR="001F3F2E" w:rsidRDefault="001F3F2E">
            <w:pPr>
              <w:jc w:val="right"/>
            </w:pPr>
            <w:r>
              <w:rPr>
                <w:rFonts w:hint="eastAsia"/>
              </w:rPr>
              <w:t>6,000</w:t>
            </w:r>
          </w:p>
        </w:tc>
        <w:tc>
          <w:tcPr>
            <w:tcW w:w="0" w:type="auto"/>
            <w:tcBorders>
              <w:top w:val="outset" w:sz="6" w:space="0" w:color="111111"/>
              <w:left w:val="outset" w:sz="6" w:space="0" w:color="111111"/>
              <w:bottom w:val="outset" w:sz="6" w:space="0" w:color="111111"/>
              <w:right w:val="outset" w:sz="6" w:space="0" w:color="111111"/>
            </w:tcBorders>
            <w:vAlign w:val="center"/>
          </w:tcPr>
          <w:p w14:paraId="748745AE"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489259E" w14:textId="77777777" w:rsidR="001F3F2E" w:rsidRDefault="001F3F2E">
            <w:pPr>
              <w:jc w:val="right"/>
            </w:pPr>
            <w:r>
              <w:rPr>
                <w:rFonts w:hint="eastAsia"/>
              </w:rPr>
              <w:t>6,000</w:t>
            </w:r>
          </w:p>
        </w:tc>
        <w:tc>
          <w:tcPr>
            <w:tcW w:w="0" w:type="auto"/>
            <w:tcBorders>
              <w:top w:val="outset" w:sz="6" w:space="0" w:color="111111"/>
              <w:left w:val="outset" w:sz="6" w:space="0" w:color="111111"/>
              <w:bottom w:val="outset" w:sz="6" w:space="0" w:color="111111"/>
              <w:right w:val="outset" w:sz="6" w:space="0" w:color="111111"/>
            </w:tcBorders>
            <w:vAlign w:val="center"/>
          </w:tcPr>
          <w:p w14:paraId="1C74C630" w14:textId="77777777" w:rsidR="001F3F2E" w:rsidRDefault="001F3F2E">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6E3E439" w14:textId="77777777" w:rsidR="001F3F2E" w:rsidRDefault="001F3F2E"/>
        </w:tc>
      </w:tr>
      <w:tr w:rsidR="001F3F2E" w14:paraId="52BC717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18B7559"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E218902"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6791FBF9" w14:textId="77777777" w:rsidR="001F3F2E" w:rsidRDefault="001F3F2E">
            <w:pPr>
              <w:jc w:val="right"/>
            </w:pPr>
            <w:r>
              <w:rPr>
                <w:rFonts w:hint="eastAsia"/>
              </w:rPr>
              <w:t>1,038,196</w:t>
            </w:r>
          </w:p>
        </w:tc>
        <w:tc>
          <w:tcPr>
            <w:tcW w:w="0" w:type="auto"/>
            <w:tcBorders>
              <w:top w:val="outset" w:sz="6" w:space="0" w:color="111111"/>
              <w:left w:val="outset" w:sz="6" w:space="0" w:color="111111"/>
              <w:bottom w:val="outset" w:sz="6" w:space="0" w:color="111111"/>
              <w:right w:val="outset" w:sz="6" w:space="0" w:color="111111"/>
            </w:tcBorders>
            <w:vAlign w:val="center"/>
          </w:tcPr>
          <w:p w14:paraId="667C6F2C" w14:textId="77777777" w:rsidR="001F3F2E" w:rsidRDefault="001F3F2E">
            <w:pPr>
              <w:jc w:val="right"/>
            </w:pPr>
            <w:r>
              <w:rPr>
                <w:rFonts w:hint="eastAsia"/>
              </w:rPr>
              <w:t>99.8</w:t>
            </w:r>
          </w:p>
        </w:tc>
        <w:tc>
          <w:tcPr>
            <w:tcW w:w="0" w:type="auto"/>
            <w:tcBorders>
              <w:top w:val="outset" w:sz="6" w:space="0" w:color="111111"/>
              <w:left w:val="outset" w:sz="6" w:space="0" w:color="111111"/>
              <w:bottom w:val="outset" w:sz="6" w:space="0" w:color="111111"/>
              <w:right w:val="outset" w:sz="6" w:space="0" w:color="111111"/>
            </w:tcBorders>
            <w:vAlign w:val="center"/>
          </w:tcPr>
          <w:p w14:paraId="4EC1E484" w14:textId="77777777" w:rsidR="001F3F2E" w:rsidRDefault="001F3F2E">
            <w:pPr>
              <w:jc w:val="right"/>
            </w:pPr>
            <w:r>
              <w:rPr>
                <w:rFonts w:hint="eastAsia"/>
              </w:rPr>
              <w:t>930,647</w:t>
            </w:r>
          </w:p>
        </w:tc>
        <w:tc>
          <w:tcPr>
            <w:tcW w:w="0" w:type="auto"/>
            <w:tcBorders>
              <w:top w:val="outset" w:sz="6" w:space="0" w:color="111111"/>
              <w:left w:val="outset" w:sz="6" w:space="0" w:color="111111"/>
              <w:bottom w:val="outset" w:sz="6" w:space="0" w:color="111111"/>
              <w:right w:val="outset" w:sz="6" w:space="0" w:color="111111"/>
            </w:tcBorders>
            <w:vAlign w:val="center"/>
          </w:tcPr>
          <w:p w14:paraId="7F688D9E" w14:textId="77777777" w:rsidR="001F3F2E" w:rsidRDefault="001F3F2E">
            <w:pPr>
              <w:jc w:val="right"/>
            </w:pPr>
            <w:r>
              <w:rPr>
                <w:rFonts w:hint="eastAsia"/>
              </w:rPr>
              <w:t>99.85</w:t>
            </w:r>
          </w:p>
        </w:tc>
        <w:tc>
          <w:tcPr>
            <w:tcW w:w="0" w:type="auto"/>
            <w:tcBorders>
              <w:top w:val="outset" w:sz="6" w:space="0" w:color="111111"/>
              <w:left w:val="outset" w:sz="6" w:space="0" w:color="111111"/>
              <w:bottom w:val="outset" w:sz="6" w:space="0" w:color="111111"/>
              <w:right w:val="outset" w:sz="6" w:space="0" w:color="111111"/>
            </w:tcBorders>
            <w:vAlign w:val="center"/>
          </w:tcPr>
          <w:p w14:paraId="690DD54A" w14:textId="77777777" w:rsidR="001F3F2E" w:rsidRDefault="001F3F2E">
            <w:pPr>
              <w:jc w:val="right"/>
            </w:pPr>
            <w:r>
              <w:rPr>
                <w:rFonts w:hint="eastAsia"/>
              </w:rPr>
              <w:t> </w:t>
            </w:r>
          </w:p>
        </w:tc>
      </w:tr>
      <w:tr w:rsidR="001F3F2E" w14:paraId="059BDC0E"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25AC10C" w14:textId="77777777" w:rsidR="001F3F2E" w:rsidRDefault="001F3F2E">
            <w:r>
              <w:rPr>
                <w:rFonts w:hint="eastAsia"/>
              </w:rPr>
              <w:t>(二)打造卓越農業，領先科技布局全球(業務成果)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EACADC6" w14:textId="77777777" w:rsidR="001F3F2E" w:rsidRDefault="001F3F2E">
            <w:r>
              <w:rPr>
                <w:rFonts w:hint="eastAsia"/>
              </w:rPr>
              <w:t>屏東農業生物科技園區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11933231" w14:textId="77777777" w:rsidR="001F3F2E" w:rsidRDefault="001F3F2E">
            <w:pPr>
              <w:jc w:val="right"/>
            </w:pPr>
            <w:r>
              <w:rPr>
                <w:rFonts w:hint="eastAsia"/>
              </w:rPr>
              <w:t>469,049</w:t>
            </w:r>
          </w:p>
        </w:tc>
        <w:tc>
          <w:tcPr>
            <w:tcW w:w="0" w:type="auto"/>
            <w:tcBorders>
              <w:top w:val="outset" w:sz="6" w:space="0" w:color="111111"/>
              <w:left w:val="outset" w:sz="6" w:space="0" w:color="111111"/>
              <w:bottom w:val="outset" w:sz="6" w:space="0" w:color="111111"/>
              <w:right w:val="outset" w:sz="6" w:space="0" w:color="111111"/>
            </w:tcBorders>
            <w:vAlign w:val="center"/>
          </w:tcPr>
          <w:p w14:paraId="56F92A30" w14:textId="77777777" w:rsidR="001F3F2E" w:rsidRDefault="001F3F2E">
            <w:pPr>
              <w:jc w:val="right"/>
            </w:pPr>
            <w:r>
              <w:rPr>
                <w:rFonts w:hint="eastAsia"/>
              </w:rPr>
              <w:t>80.93</w:t>
            </w:r>
          </w:p>
        </w:tc>
        <w:tc>
          <w:tcPr>
            <w:tcW w:w="0" w:type="auto"/>
            <w:tcBorders>
              <w:top w:val="outset" w:sz="6" w:space="0" w:color="111111"/>
              <w:left w:val="outset" w:sz="6" w:space="0" w:color="111111"/>
              <w:bottom w:val="outset" w:sz="6" w:space="0" w:color="111111"/>
              <w:right w:val="outset" w:sz="6" w:space="0" w:color="111111"/>
            </w:tcBorders>
            <w:vAlign w:val="center"/>
          </w:tcPr>
          <w:p w14:paraId="2FD4499B" w14:textId="77777777" w:rsidR="001F3F2E" w:rsidRDefault="001F3F2E">
            <w:pPr>
              <w:jc w:val="right"/>
            </w:pPr>
            <w:r>
              <w:rPr>
                <w:rFonts w:hint="eastAsia"/>
              </w:rPr>
              <w:t>582,086</w:t>
            </w:r>
          </w:p>
        </w:tc>
        <w:tc>
          <w:tcPr>
            <w:tcW w:w="0" w:type="auto"/>
            <w:tcBorders>
              <w:top w:val="outset" w:sz="6" w:space="0" w:color="111111"/>
              <w:left w:val="outset" w:sz="6" w:space="0" w:color="111111"/>
              <w:bottom w:val="outset" w:sz="6" w:space="0" w:color="111111"/>
              <w:right w:val="outset" w:sz="6" w:space="0" w:color="111111"/>
            </w:tcBorders>
            <w:vAlign w:val="center"/>
          </w:tcPr>
          <w:p w14:paraId="7E1894CC" w14:textId="77777777" w:rsidR="001F3F2E" w:rsidRDefault="001F3F2E">
            <w:pPr>
              <w:jc w:val="right"/>
            </w:pPr>
            <w:r>
              <w:rPr>
                <w:rFonts w:hint="eastAsia"/>
              </w:rPr>
              <w:t>92.8</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0115FFB" w14:textId="77777777" w:rsidR="001F3F2E" w:rsidRDefault="001F3F2E">
            <w:r>
              <w:rPr>
                <w:rFonts w:hint="eastAsia"/>
              </w:rPr>
              <w:t>提升卓越農業產值</w:t>
            </w:r>
          </w:p>
        </w:tc>
      </w:tr>
      <w:tr w:rsidR="001F3F2E" w14:paraId="7B65961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755BD95"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3F56D552" w14:textId="77777777" w:rsidR="001F3F2E" w:rsidRDefault="001F3F2E">
            <w:r>
              <w:rPr>
                <w:rFonts w:hint="eastAsia"/>
              </w:rPr>
              <w:t>臺灣蘭花生物科技園區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01427C9D" w14:textId="77777777" w:rsidR="001F3F2E" w:rsidRDefault="001F3F2E">
            <w:pPr>
              <w:jc w:val="right"/>
            </w:pPr>
            <w:r>
              <w:rPr>
                <w:rFonts w:hint="eastAsia"/>
              </w:rPr>
              <w:t>341,904</w:t>
            </w:r>
          </w:p>
        </w:tc>
        <w:tc>
          <w:tcPr>
            <w:tcW w:w="0" w:type="auto"/>
            <w:tcBorders>
              <w:top w:val="outset" w:sz="6" w:space="0" w:color="111111"/>
              <w:left w:val="outset" w:sz="6" w:space="0" w:color="111111"/>
              <w:bottom w:val="outset" w:sz="6" w:space="0" w:color="111111"/>
              <w:right w:val="outset" w:sz="6" w:space="0" w:color="111111"/>
            </w:tcBorders>
            <w:vAlign w:val="center"/>
          </w:tcPr>
          <w:p w14:paraId="6EB353FF" w14:textId="77777777" w:rsidR="001F3F2E" w:rsidRDefault="001F3F2E">
            <w:pPr>
              <w:jc w:val="right"/>
            </w:pPr>
            <w:r>
              <w:rPr>
                <w:rFonts w:hint="eastAsia"/>
              </w:rPr>
              <w:t>42.13</w:t>
            </w:r>
          </w:p>
        </w:tc>
        <w:tc>
          <w:tcPr>
            <w:tcW w:w="0" w:type="auto"/>
            <w:tcBorders>
              <w:top w:val="outset" w:sz="6" w:space="0" w:color="111111"/>
              <w:left w:val="outset" w:sz="6" w:space="0" w:color="111111"/>
              <w:bottom w:val="outset" w:sz="6" w:space="0" w:color="111111"/>
              <w:right w:val="outset" w:sz="6" w:space="0" w:color="111111"/>
            </w:tcBorders>
            <w:vAlign w:val="center"/>
          </w:tcPr>
          <w:p w14:paraId="70AA49FB" w14:textId="77777777" w:rsidR="001F3F2E" w:rsidRDefault="001F3F2E">
            <w:pPr>
              <w:jc w:val="right"/>
            </w:pPr>
            <w:r>
              <w:rPr>
                <w:rFonts w:hint="eastAsia"/>
              </w:rPr>
              <w:t>390,820</w:t>
            </w:r>
          </w:p>
        </w:tc>
        <w:tc>
          <w:tcPr>
            <w:tcW w:w="0" w:type="auto"/>
            <w:tcBorders>
              <w:top w:val="outset" w:sz="6" w:space="0" w:color="111111"/>
              <w:left w:val="outset" w:sz="6" w:space="0" w:color="111111"/>
              <w:bottom w:val="outset" w:sz="6" w:space="0" w:color="111111"/>
              <w:right w:val="outset" w:sz="6" w:space="0" w:color="111111"/>
            </w:tcBorders>
            <w:vAlign w:val="center"/>
          </w:tcPr>
          <w:p w14:paraId="4FE52096" w14:textId="77777777" w:rsidR="001F3F2E" w:rsidRDefault="001F3F2E">
            <w:pPr>
              <w:jc w:val="right"/>
            </w:pPr>
            <w:r>
              <w:rPr>
                <w:rFonts w:hint="eastAsia"/>
              </w:rPr>
              <w:t>35.32</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42004D1" w14:textId="77777777" w:rsidR="001F3F2E" w:rsidRDefault="001F3F2E"/>
        </w:tc>
      </w:tr>
      <w:tr w:rsidR="001F3F2E" w14:paraId="360CD93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33C2490"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355355F2" w14:textId="77777777" w:rsidR="001F3F2E" w:rsidRDefault="001F3F2E">
            <w:r>
              <w:rPr>
                <w:rFonts w:hint="eastAsia"/>
              </w:rPr>
              <w:t>強化農產品全球深耕計畫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914F025" w14:textId="77777777" w:rsidR="001F3F2E" w:rsidRDefault="001F3F2E">
            <w:pPr>
              <w:jc w:val="right"/>
            </w:pPr>
            <w:r>
              <w:rPr>
                <w:rFonts w:hint="eastAsia"/>
              </w:rPr>
              <w:t>388,000</w:t>
            </w:r>
          </w:p>
        </w:tc>
        <w:tc>
          <w:tcPr>
            <w:tcW w:w="0" w:type="auto"/>
            <w:tcBorders>
              <w:top w:val="outset" w:sz="6" w:space="0" w:color="111111"/>
              <w:left w:val="outset" w:sz="6" w:space="0" w:color="111111"/>
              <w:bottom w:val="outset" w:sz="6" w:space="0" w:color="111111"/>
              <w:right w:val="outset" w:sz="6" w:space="0" w:color="111111"/>
            </w:tcBorders>
            <w:vAlign w:val="center"/>
          </w:tcPr>
          <w:p w14:paraId="134D9402" w14:textId="77777777" w:rsidR="001F3F2E" w:rsidRDefault="001F3F2E">
            <w:pPr>
              <w:jc w:val="right"/>
            </w:pPr>
            <w:r>
              <w:rPr>
                <w:rFonts w:hint="eastAsia"/>
              </w:rPr>
              <w:t>88.44</w:t>
            </w:r>
          </w:p>
        </w:tc>
        <w:tc>
          <w:tcPr>
            <w:tcW w:w="0" w:type="auto"/>
            <w:tcBorders>
              <w:top w:val="outset" w:sz="6" w:space="0" w:color="111111"/>
              <w:left w:val="outset" w:sz="6" w:space="0" w:color="111111"/>
              <w:bottom w:val="outset" w:sz="6" w:space="0" w:color="111111"/>
              <w:right w:val="outset" w:sz="6" w:space="0" w:color="111111"/>
            </w:tcBorders>
            <w:vAlign w:val="center"/>
          </w:tcPr>
          <w:p w14:paraId="2233DF07" w14:textId="77777777" w:rsidR="001F3F2E" w:rsidRDefault="001F3F2E">
            <w:pPr>
              <w:jc w:val="right"/>
            </w:pPr>
            <w:r>
              <w:rPr>
                <w:rFonts w:hint="eastAsia"/>
              </w:rPr>
              <w:t>360,000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AFFE244" w14:textId="77777777" w:rsidR="001F3F2E" w:rsidRDefault="001F3F2E">
            <w:pPr>
              <w:jc w:val="right"/>
            </w:pPr>
            <w:r>
              <w:rPr>
                <w:rFonts w:hint="eastAsia"/>
              </w:rPr>
              <w:t>90.08</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5981290" w14:textId="77777777" w:rsidR="001F3F2E" w:rsidRDefault="001F3F2E"/>
        </w:tc>
      </w:tr>
      <w:tr w:rsidR="001F3F2E" w14:paraId="0E44028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5F5974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9B859A6" w14:textId="77777777" w:rsidR="001F3F2E" w:rsidRDefault="001F3F2E">
            <w:r>
              <w:rPr>
                <w:rFonts w:hint="eastAsia"/>
              </w:rPr>
              <w:t>畜牧業科技研發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1054289F" w14:textId="77777777" w:rsidR="001F3F2E" w:rsidRDefault="001F3F2E">
            <w:pPr>
              <w:jc w:val="right"/>
            </w:pPr>
            <w:r>
              <w:rPr>
                <w:rFonts w:hint="eastAsia"/>
              </w:rPr>
              <w:t>292,180</w:t>
            </w:r>
          </w:p>
        </w:tc>
        <w:tc>
          <w:tcPr>
            <w:tcW w:w="0" w:type="auto"/>
            <w:tcBorders>
              <w:top w:val="outset" w:sz="6" w:space="0" w:color="111111"/>
              <w:left w:val="outset" w:sz="6" w:space="0" w:color="111111"/>
              <w:bottom w:val="outset" w:sz="6" w:space="0" w:color="111111"/>
              <w:right w:val="outset" w:sz="6" w:space="0" w:color="111111"/>
            </w:tcBorders>
            <w:vAlign w:val="center"/>
          </w:tcPr>
          <w:p w14:paraId="07A72425" w14:textId="77777777" w:rsidR="001F3F2E" w:rsidRDefault="001F3F2E">
            <w:pPr>
              <w:jc w:val="right"/>
            </w:pPr>
            <w:r>
              <w:rPr>
                <w:rFonts w:hint="eastAsia"/>
              </w:rPr>
              <w:t>99.98</w:t>
            </w:r>
          </w:p>
        </w:tc>
        <w:tc>
          <w:tcPr>
            <w:tcW w:w="0" w:type="auto"/>
            <w:tcBorders>
              <w:top w:val="outset" w:sz="6" w:space="0" w:color="111111"/>
              <w:left w:val="outset" w:sz="6" w:space="0" w:color="111111"/>
              <w:bottom w:val="outset" w:sz="6" w:space="0" w:color="111111"/>
              <w:right w:val="outset" w:sz="6" w:space="0" w:color="111111"/>
            </w:tcBorders>
            <w:vAlign w:val="center"/>
          </w:tcPr>
          <w:p w14:paraId="322264C0" w14:textId="77777777" w:rsidR="001F3F2E" w:rsidRDefault="001F3F2E">
            <w:pPr>
              <w:jc w:val="right"/>
            </w:pPr>
            <w:r>
              <w:rPr>
                <w:rFonts w:hint="eastAsia"/>
              </w:rPr>
              <w:t>248,445</w:t>
            </w:r>
          </w:p>
        </w:tc>
        <w:tc>
          <w:tcPr>
            <w:tcW w:w="0" w:type="auto"/>
            <w:tcBorders>
              <w:top w:val="outset" w:sz="6" w:space="0" w:color="111111"/>
              <w:left w:val="outset" w:sz="6" w:space="0" w:color="111111"/>
              <w:bottom w:val="outset" w:sz="6" w:space="0" w:color="111111"/>
              <w:right w:val="outset" w:sz="6" w:space="0" w:color="111111"/>
            </w:tcBorders>
            <w:vAlign w:val="center"/>
          </w:tcPr>
          <w:p w14:paraId="6C7FF443" w14:textId="77777777" w:rsidR="001F3F2E" w:rsidRDefault="001F3F2E">
            <w:pPr>
              <w:jc w:val="right"/>
            </w:pPr>
            <w:r>
              <w:rPr>
                <w:rFonts w:hint="eastAsia"/>
              </w:rPr>
              <w:t>99.99</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3CA985E" w14:textId="77777777" w:rsidR="001F3F2E" w:rsidRDefault="001F3F2E"/>
        </w:tc>
      </w:tr>
      <w:tr w:rsidR="001F3F2E" w14:paraId="39B6638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221A73E"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019EA30" w14:textId="77777777" w:rsidR="001F3F2E" w:rsidRDefault="001F3F2E">
            <w:r>
              <w:rPr>
                <w:rFonts w:hint="eastAsia"/>
              </w:rPr>
              <w:t>漁業科技研發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3D3A0629" w14:textId="77777777" w:rsidR="001F3F2E" w:rsidRDefault="001F3F2E">
            <w:pPr>
              <w:jc w:val="right"/>
            </w:pPr>
            <w:r>
              <w:rPr>
                <w:rFonts w:hint="eastAsia"/>
              </w:rPr>
              <w:t>291,352</w:t>
            </w:r>
          </w:p>
        </w:tc>
        <w:tc>
          <w:tcPr>
            <w:tcW w:w="0" w:type="auto"/>
            <w:tcBorders>
              <w:top w:val="outset" w:sz="6" w:space="0" w:color="111111"/>
              <w:left w:val="outset" w:sz="6" w:space="0" w:color="111111"/>
              <w:bottom w:val="outset" w:sz="6" w:space="0" w:color="111111"/>
              <w:right w:val="outset" w:sz="6" w:space="0" w:color="111111"/>
            </w:tcBorders>
            <w:vAlign w:val="center"/>
          </w:tcPr>
          <w:p w14:paraId="760B1ABF"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30E1902" w14:textId="77777777" w:rsidR="001F3F2E" w:rsidRDefault="001F3F2E">
            <w:pPr>
              <w:jc w:val="right"/>
            </w:pPr>
            <w:r>
              <w:rPr>
                <w:rFonts w:hint="eastAsia"/>
              </w:rPr>
              <w:t>265,547</w:t>
            </w:r>
          </w:p>
        </w:tc>
        <w:tc>
          <w:tcPr>
            <w:tcW w:w="0" w:type="auto"/>
            <w:tcBorders>
              <w:top w:val="outset" w:sz="6" w:space="0" w:color="111111"/>
              <w:left w:val="outset" w:sz="6" w:space="0" w:color="111111"/>
              <w:bottom w:val="outset" w:sz="6" w:space="0" w:color="111111"/>
              <w:right w:val="outset" w:sz="6" w:space="0" w:color="111111"/>
            </w:tcBorders>
            <w:vAlign w:val="center"/>
          </w:tcPr>
          <w:p w14:paraId="6EE232DF" w14:textId="77777777" w:rsidR="001F3F2E" w:rsidRDefault="001F3F2E">
            <w:pPr>
              <w:jc w:val="right"/>
            </w:pPr>
            <w:r>
              <w:rPr>
                <w:rFonts w:hint="eastAsia"/>
              </w:rPr>
              <w:t>99.94</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76C68A59" w14:textId="77777777" w:rsidR="001F3F2E" w:rsidRDefault="001F3F2E"/>
        </w:tc>
      </w:tr>
      <w:tr w:rsidR="001F3F2E" w14:paraId="5395801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51615B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B4C63ED" w14:textId="77777777" w:rsidR="001F3F2E" w:rsidRDefault="001F3F2E">
            <w:r>
              <w:rPr>
                <w:rFonts w:hint="eastAsia"/>
              </w:rPr>
              <w:t>推動「小地主大佃農」活化農地利用</w:t>
            </w:r>
          </w:p>
        </w:tc>
        <w:tc>
          <w:tcPr>
            <w:tcW w:w="0" w:type="auto"/>
            <w:tcBorders>
              <w:top w:val="outset" w:sz="6" w:space="0" w:color="111111"/>
              <w:left w:val="outset" w:sz="6" w:space="0" w:color="111111"/>
              <w:bottom w:val="outset" w:sz="6" w:space="0" w:color="111111"/>
              <w:right w:val="outset" w:sz="6" w:space="0" w:color="111111"/>
            </w:tcBorders>
            <w:vAlign w:val="center"/>
          </w:tcPr>
          <w:p w14:paraId="1CA24F65" w14:textId="77777777" w:rsidR="001F3F2E" w:rsidRDefault="001F3F2E">
            <w:pPr>
              <w:jc w:val="right"/>
            </w:pPr>
            <w:r>
              <w:rPr>
                <w:rFonts w:hint="eastAsia"/>
              </w:rPr>
              <w:t>57,360</w:t>
            </w:r>
          </w:p>
        </w:tc>
        <w:tc>
          <w:tcPr>
            <w:tcW w:w="0" w:type="auto"/>
            <w:tcBorders>
              <w:top w:val="outset" w:sz="6" w:space="0" w:color="111111"/>
              <w:left w:val="outset" w:sz="6" w:space="0" w:color="111111"/>
              <w:bottom w:val="outset" w:sz="6" w:space="0" w:color="111111"/>
              <w:right w:val="outset" w:sz="6" w:space="0" w:color="111111"/>
            </w:tcBorders>
            <w:vAlign w:val="center"/>
          </w:tcPr>
          <w:p w14:paraId="19CC966F"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8B3D167" w14:textId="77777777" w:rsidR="001F3F2E" w:rsidRDefault="001F3F2E">
            <w:pPr>
              <w:jc w:val="right"/>
            </w:pPr>
            <w:r>
              <w:rPr>
                <w:rFonts w:hint="eastAsia"/>
              </w:rPr>
              <w:t>194,175</w:t>
            </w:r>
          </w:p>
        </w:tc>
        <w:tc>
          <w:tcPr>
            <w:tcW w:w="0" w:type="auto"/>
            <w:tcBorders>
              <w:top w:val="outset" w:sz="6" w:space="0" w:color="111111"/>
              <w:left w:val="outset" w:sz="6" w:space="0" w:color="111111"/>
              <w:bottom w:val="outset" w:sz="6" w:space="0" w:color="111111"/>
              <w:right w:val="outset" w:sz="6" w:space="0" w:color="111111"/>
            </w:tcBorders>
            <w:vAlign w:val="center"/>
          </w:tcPr>
          <w:p w14:paraId="05753549" w14:textId="77777777" w:rsidR="001F3F2E" w:rsidRDefault="001F3F2E">
            <w:pPr>
              <w:jc w:val="right"/>
            </w:pPr>
            <w:r>
              <w:rPr>
                <w:rFonts w:hint="eastAsia"/>
              </w:rPr>
              <w:t>118.28</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C89F554" w14:textId="77777777" w:rsidR="001F3F2E" w:rsidRDefault="001F3F2E">
            <w:r>
              <w:rPr>
                <w:rFonts w:hint="eastAsia"/>
              </w:rPr>
              <w:t>承租農地面積</w:t>
            </w:r>
          </w:p>
        </w:tc>
      </w:tr>
      <w:tr w:rsidR="001F3F2E" w14:paraId="2DFA55F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960C84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0EF38CA" w14:textId="77777777" w:rsidR="001F3F2E" w:rsidRDefault="001F3F2E">
            <w:r>
              <w:rPr>
                <w:rFonts w:hint="eastAsia"/>
              </w:rPr>
              <w:t>地區性農業建設與發展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74624252" w14:textId="77777777" w:rsidR="001F3F2E" w:rsidRDefault="001F3F2E">
            <w:pPr>
              <w:jc w:val="right"/>
            </w:pPr>
            <w:r>
              <w:rPr>
                <w:rFonts w:hint="eastAsia"/>
              </w:rPr>
              <w:t>40,000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89732AE"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B80425B" w14:textId="77777777" w:rsidR="001F3F2E" w:rsidRDefault="001F3F2E">
            <w:pPr>
              <w:jc w:val="right"/>
            </w:pPr>
            <w:r>
              <w:rPr>
                <w:rFonts w:hint="eastAsia"/>
              </w:rPr>
              <w:t>47,500</w:t>
            </w:r>
          </w:p>
        </w:tc>
        <w:tc>
          <w:tcPr>
            <w:tcW w:w="0" w:type="auto"/>
            <w:tcBorders>
              <w:top w:val="outset" w:sz="6" w:space="0" w:color="111111"/>
              <w:left w:val="outset" w:sz="6" w:space="0" w:color="111111"/>
              <w:bottom w:val="outset" w:sz="6" w:space="0" w:color="111111"/>
              <w:right w:val="outset" w:sz="6" w:space="0" w:color="111111"/>
            </w:tcBorders>
            <w:vAlign w:val="center"/>
          </w:tcPr>
          <w:p w14:paraId="627E94B8" w14:textId="77777777" w:rsidR="001F3F2E" w:rsidRDefault="001F3F2E">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D1C33C2" w14:textId="77777777" w:rsidR="001F3F2E" w:rsidRDefault="001F3F2E"/>
        </w:tc>
      </w:tr>
      <w:tr w:rsidR="001F3F2E" w14:paraId="786F6E6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7BFEECA"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1938BF56" w14:textId="77777777" w:rsidR="001F3F2E" w:rsidRDefault="001F3F2E">
            <w:r>
              <w:rPr>
                <w:rFonts w:hint="eastAsia"/>
              </w:rPr>
              <w:t>稻田多元化利用計畫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110F4C6" w14:textId="77777777" w:rsidR="001F3F2E" w:rsidRDefault="001F3F2E">
            <w:pPr>
              <w:jc w:val="right"/>
            </w:pPr>
            <w:r>
              <w:rPr>
                <w:rFonts w:hint="eastAsia"/>
              </w:rPr>
              <w:t>11,341,927</w:t>
            </w:r>
          </w:p>
        </w:tc>
        <w:tc>
          <w:tcPr>
            <w:tcW w:w="0" w:type="auto"/>
            <w:tcBorders>
              <w:top w:val="outset" w:sz="6" w:space="0" w:color="111111"/>
              <w:left w:val="outset" w:sz="6" w:space="0" w:color="111111"/>
              <w:bottom w:val="outset" w:sz="6" w:space="0" w:color="111111"/>
              <w:right w:val="outset" w:sz="6" w:space="0" w:color="111111"/>
            </w:tcBorders>
            <w:vAlign w:val="center"/>
          </w:tcPr>
          <w:p w14:paraId="728B220C" w14:textId="77777777" w:rsidR="001F3F2E" w:rsidRDefault="001F3F2E">
            <w:pPr>
              <w:jc w:val="right"/>
            </w:pPr>
            <w:r>
              <w:rPr>
                <w:rFonts w:hint="eastAsia"/>
              </w:rPr>
              <w:t>106.81</w:t>
            </w:r>
          </w:p>
        </w:tc>
        <w:tc>
          <w:tcPr>
            <w:tcW w:w="0" w:type="auto"/>
            <w:tcBorders>
              <w:top w:val="outset" w:sz="6" w:space="0" w:color="111111"/>
              <w:left w:val="outset" w:sz="6" w:space="0" w:color="111111"/>
              <w:bottom w:val="outset" w:sz="6" w:space="0" w:color="111111"/>
              <w:right w:val="outset" w:sz="6" w:space="0" w:color="111111"/>
            </w:tcBorders>
            <w:vAlign w:val="center"/>
          </w:tcPr>
          <w:p w14:paraId="5EA6298F" w14:textId="77777777" w:rsidR="001F3F2E" w:rsidRDefault="001F3F2E">
            <w:pPr>
              <w:jc w:val="right"/>
            </w:pPr>
            <w:r>
              <w:rPr>
                <w:rFonts w:hint="eastAsia"/>
              </w:rPr>
              <w:t>11,341,825</w:t>
            </w:r>
          </w:p>
        </w:tc>
        <w:tc>
          <w:tcPr>
            <w:tcW w:w="0" w:type="auto"/>
            <w:tcBorders>
              <w:top w:val="outset" w:sz="6" w:space="0" w:color="111111"/>
              <w:left w:val="outset" w:sz="6" w:space="0" w:color="111111"/>
              <w:bottom w:val="outset" w:sz="6" w:space="0" w:color="111111"/>
              <w:right w:val="outset" w:sz="6" w:space="0" w:color="111111"/>
            </w:tcBorders>
            <w:vAlign w:val="center"/>
          </w:tcPr>
          <w:p w14:paraId="27952EE3" w14:textId="77777777" w:rsidR="001F3F2E" w:rsidRDefault="001F3F2E">
            <w:pPr>
              <w:jc w:val="right"/>
            </w:pPr>
            <w:r>
              <w:rPr>
                <w:rFonts w:hint="eastAsia"/>
              </w:rPr>
              <w:t>90.79</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21348F70" w14:textId="77777777" w:rsidR="001F3F2E" w:rsidRDefault="001F3F2E"/>
        </w:tc>
      </w:tr>
      <w:tr w:rsidR="001F3F2E" w14:paraId="79E423D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5EBB139"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1DFAB3F2"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5D61565" w14:textId="77777777" w:rsidR="001F3F2E" w:rsidRDefault="001F3F2E">
            <w:pPr>
              <w:jc w:val="right"/>
            </w:pPr>
            <w:r>
              <w:rPr>
                <w:rFonts w:hint="eastAsia"/>
              </w:rPr>
              <w:t>13,221,772</w:t>
            </w:r>
          </w:p>
        </w:tc>
        <w:tc>
          <w:tcPr>
            <w:tcW w:w="0" w:type="auto"/>
            <w:tcBorders>
              <w:top w:val="outset" w:sz="6" w:space="0" w:color="111111"/>
              <w:left w:val="outset" w:sz="6" w:space="0" w:color="111111"/>
              <w:bottom w:val="outset" w:sz="6" w:space="0" w:color="111111"/>
              <w:right w:val="outset" w:sz="6" w:space="0" w:color="111111"/>
            </w:tcBorders>
            <w:vAlign w:val="center"/>
          </w:tcPr>
          <w:p w14:paraId="70FF8C4B" w14:textId="77777777" w:rsidR="001F3F2E" w:rsidRDefault="001F3F2E">
            <w:pPr>
              <w:jc w:val="right"/>
            </w:pPr>
            <w:r>
              <w:rPr>
                <w:rFonts w:hint="eastAsia"/>
              </w:rPr>
              <w:t>103.33</w:t>
            </w:r>
          </w:p>
        </w:tc>
        <w:tc>
          <w:tcPr>
            <w:tcW w:w="0" w:type="auto"/>
            <w:tcBorders>
              <w:top w:val="outset" w:sz="6" w:space="0" w:color="111111"/>
              <w:left w:val="outset" w:sz="6" w:space="0" w:color="111111"/>
              <w:bottom w:val="outset" w:sz="6" w:space="0" w:color="111111"/>
              <w:right w:val="outset" w:sz="6" w:space="0" w:color="111111"/>
            </w:tcBorders>
            <w:vAlign w:val="center"/>
          </w:tcPr>
          <w:p w14:paraId="16B619D3" w14:textId="77777777" w:rsidR="001F3F2E" w:rsidRDefault="001F3F2E">
            <w:pPr>
              <w:jc w:val="right"/>
            </w:pPr>
            <w:r>
              <w:rPr>
                <w:rFonts w:hint="eastAsia"/>
              </w:rPr>
              <w:t>13,430,398</w:t>
            </w:r>
          </w:p>
        </w:tc>
        <w:tc>
          <w:tcPr>
            <w:tcW w:w="0" w:type="auto"/>
            <w:tcBorders>
              <w:top w:val="outset" w:sz="6" w:space="0" w:color="111111"/>
              <w:left w:val="outset" w:sz="6" w:space="0" w:color="111111"/>
              <w:bottom w:val="outset" w:sz="6" w:space="0" w:color="111111"/>
              <w:right w:val="outset" w:sz="6" w:space="0" w:color="111111"/>
            </w:tcBorders>
            <w:vAlign w:val="center"/>
          </w:tcPr>
          <w:p w14:paraId="630981CD" w14:textId="77777777" w:rsidR="001F3F2E" w:rsidRDefault="001F3F2E">
            <w:pPr>
              <w:jc w:val="right"/>
            </w:pPr>
            <w:r>
              <w:rPr>
                <w:rFonts w:hint="eastAsia"/>
              </w:rPr>
              <w:t>90.03</w:t>
            </w:r>
          </w:p>
        </w:tc>
        <w:tc>
          <w:tcPr>
            <w:tcW w:w="0" w:type="auto"/>
            <w:tcBorders>
              <w:top w:val="outset" w:sz="6" w:space="0" w:color="111111"/>
              <w:left w:val="outset" w:sz="6" w:space="0" w:color="111111"/>
              <w:bottom w:val="outset" w:sz="6" w:space="0" w:color="111111"/>
              <w:right w:val="outset" w:sz="6" w:space="0" w:color="111111"/>
            </w:tcBorders>
            <w:vAlign w:val="center"/>
          </w:tcPr>
          <w:p w14:paraId="7EC5809E" w14:textId="77777777" w:rsidR="001F3F2E" w:rsidRDefault="001F3F2E">
            <w:pPr>
              <w:jc w:val="right"/>
            </w:pPr>
            <w:r>
              <w:rPr>
                <w:rFonts w:hint="eastAsia"/>
              </w:rPr>
              <w:t> </w:t>
            </w:r>
          </w:p>
        </w:tc>
      </w:tr>
      <w:tr w:rsidR="001F3F2E" w14:paraId="6113F16A"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0408F81" w14:textId="77777777" w:rsidR="001F3F2E" w:rsidRDefault="001F3F2E">
            <w:r>
              <w:rPr>
                <w:rFonts w:hint="eastAsia"/>
              </w:rPr>
              <w:t>(三)發展樂活農業，提供舒適農村生活(業務成果)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7CE26F3" w14:textId="77777777" w:rsidR="001F3F2E" w:rsidRDefault="001F3F2E">
            <w:r>
              <w:rPr>
                <w:rFonts w:hint="eastAsia"/>
              </w:rPr>
              <w:t>生態旅遊系統建置發展</w:t>
            </w:r>
          </w:p>
        </w:tc>
        <w:tc>
          <w:tcPr>
            <w:tcW w:w="0" w:type="auto"/>
            <w:tcBorders>
              <w:top w:val="outset" w:sz="6" w:space="0" w:color="111111"/>
              <w:left w:val="outset" w:sz="6" w:space="0" w:color="111111"/>
              <w:bottom w:val="outset" w:sz="6" w:space="0" w:color="111111"/>
              <w:right w:val="outset" w:sz="6" w:space="0" w:color="111111"/>
            </w:tcBorders>
            <w:vAlign w:val="center"/>
          </w:tcPr>
          <w:p w14:paraId="0AB8FF03" w14:textId="77777777" w:rsidR="001F3F2E" w:rsidRDefault="001F3F2E">
            <w:pPr>
              <w:jc w:val="right"/>
            </w:pPr>
            <w:r>
              <w:rPr>
                <w:rFonts w:hint="eastAsia"/>
              </w:rPr>
              <w:t>756,400</w:t>
            </w:r>
          </w:p>
        </w:tc>
        <w:tc>
          <w:tcPr>
            <w:tcW w:w="0" w:type="auto"/>
            <w:tcBorders>
              <w:top w:val="outset" w:sz="6" w:space="0" w:color="111111"/>
              <w:left w:val="outset" w:sz="6" w:space="0" w:color="111111"/>
              <w:bottom w:val="outset" w:sz="6" w:space="0" w:color="111111"/>
              <w:right w:val="outset" w:sz="6" w:space="0" w:color="111111"/>
            </w:tcBorders>
            <w:vAlign w:val="center"/>
          </w:tcPr>
          <w:p w14:paraId="761BDB8C" w14:textId="77777777" w:rsidR="001F3F2E" w:rsidRDefault="001F3F2E">
            <w:pPr>
              <w:jc w:val="right"/>
            </w:pPr>
            <w:r>
              <w:rPr>
                <w:rFonts w:hint="eastAsia"/>
              </w:rPr>
              <w:t>97.55</w:t>
            </w:r>
          </w:p>
        </w:tc>
        <w:tc>
          <w:tcPr>
            <w:tcW w:w="0" w:type="auto"/>
            <w:tcBorders>
              <w:top w:val="outset" w:sz="6" w:space="0" w:color="111111"/>
              <w:left w:val="outset" w:sz="6" w:space="0" w:color="111111"/>
              <w:bottom w:val="outset" w:sz="6" w:space="0" w:color="111111"/>
              <w:right w:val="outset" w:sz="6" w:space="0" w:color="111111"/>
            </w:tcBorders>
            <w:vAlign w:val="center"/>
          </w:tcPr>
          <w:p w14:paraId="25C27250" w14:textId="77777777" w:rsidR="001F3F2E" w:rsidRDefault="001F3F2E">
            <w:pPr>
              <w:jc w:val="right"/>
            </w:pPr>
            <w:r>
              <w:rPr>
                <w:rFonts w:hint="eastAsia"/>
              </w:rPr>
              <w:t>684,000</w:t>
            </w:r>
          </w:p>
        </w:tc>
        <w:tc>
          <w:tcPr>
            <w:tcW w:w="0" w:type="auto"/>
            <w:tcBorders>
              <w:top w:val="outset" w:sz="6" w:space="0" w:color="111111"/>
              <w:left w:val="outset" w:sz="6" w:space="0" w:color="111111"/>
              <w:bottom w:val="outset" w:sz="6" w:space="0" w:color="111111"/>
              <w:right w:val="outset" w:sz="6" w:space="0" w:color="111111"/>
            </w:tcBorders>
            <w:vAlign w:val="center"/>
          </w:tcPr>
          <w:p w14:paraId="2FA822A2" w14:textId="77777777" w:rsidR="001F3F2E" w:rsidRDefault="001F3F2E">
            <w:pPr>
              <w:jc w:val="right"/>
            </w:pPr>
            <w:r>
              <w:rPr>
                <w:rFonts w:hint="eastAsia"/>
              </w:rPr>
              <w:t>91.05</w:t>
            </w:r>
          </w:p>
        </w:tc>
        <w:tc>
          <w:tcPr>
            <w:tcW w:w="0" w:type="auto"/>
            <w:tcBorders>
              <w:top w:val="outset" w:sz="6" w:space="0" w:color="111111"/>
              <w:left w:val="outset" w:sz="6" w:space="0" w:color="111111"/>
              <w:bottom w:val="outset" w:sz="6" w:space="0" w:color="111111"/>
              <w:right w:val="outset" w:sz="6" w:space="0" w:color="111111"/>
            </w:tcBorders>
            <w:vAlign w:val="center"/>
          </w:tcPr>
          <w:p w14:paraId="604563D6" w14:textId="77777777" w:rsidR="001F3F2E" w:rsidRDefault="001F3F2E">
            <w:r>
              <w:rPr>
                <w:rFonts w:hint="eastAsia"/>
              </w:rPr>
              <w:t>吸引農業休閒旅遊人次</w:t>
            </w:r>
          </w:p>
        </w:tc>
      </w:tr>
      <w:tr w:rsidR="001F3F2E" w14:paraId="78A266D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521663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D5A5B36" w14:textId="77777777" w:rsidR="001F3F2E" w:rsidRDefault="001F3F2E">
            <w:r>
              <w:rPr>
                <w:rFonts w:hint="eastAsia"/>
              </w:rPr>
              <w:t>農村再生規劃</w:t>
            </w:r>
          </w:p>
        </w:tc>
        <w:tc>
          <w:tcPr>
            <w:tcW w:w="0" w:type="auto"/>
            <w:tcBorders>
              <w:top w:val="outset" w:sz="6" w:space="0" w:color="111111"/>
              <w:left w:val="outset" w:sz="6" w:space="0" w:color="111111"/>
              <w:bottom w:val="outset" w:sz="6" w:space="0" w:color="111111"/>
              <w:right w:val="outset" w:sz="6" w:space="0" w:color="111111"/>
            </w:tcBorders>
            <w:vAlign w:val="center"/>
          </w:tcPr>
          <w:p w14:paraId="0E6A18A9" w14:textId="77777777" w:rsidR="001F3F2E" w:rsidRDefault="001F3F2E">
            <w:pPr>
              <w:jc w:val="right"/>
            </w:pPr>
            <w:r>
              <w:rPr>
                <w:rFonts w:hint="eastAsia"/>
              </w:rPr>
              <w:t>3,013,897</w:t>
            </w:r>
          </w:p>
        </w:tc>
        <w:tc>
          <w:tcPr>
            <w:tcW w:w="0" w:type="auto"/>
            <w:tcBorders>
              <w:top w:val="outset" w:sz="6" w:space="0" w:color="111111"/>
              <w:left w:val="outset" w:sz="6" w:space="0" w:color="111111"/>
              <w:bottom w:val="outset" w:sz="6" w:space="0" w:color="111111"/>
              <w:right w:val="outset" w:sz="6" w:space="0" w:color="111111"/>
            </w:tcBorders>
            <w:vAlign w:val="center"/>
          </w:tcPr>
          <w:p w14:paraId="1740D08E" w14:textId="77777777" w:rsidR="001F3F2E" w:rsidRDefault="001F3F2E">
            <w:pPr>
              <w:jc w:val="right"/>
            </w:pPr>
            <w:r>
              <w:rPr>
                <w:rFonts w:hint="eastAsia"/>
              </w:rPr>
              <w:t>86.19</w:t>
            </w:r>
          </w:p>
        </w:tc>
        <w:tc>
          <w:tcPr>
            <w:tcW w:w="0" w:type="auto"/>
            <w:tcBorders>
              <w:top w:val="outset" w:sz="6" w:space="0" w:color="111111"/>
              <w:left w:val="outset" w:sz="6" w:space="0" w:color="111111"/>
              <w:bottom w:val="outset" w:sz="6" w:space="0" w:color="111111"/>
              <w:right w:val="outset" w:sz="6" w:space="0" w:color="111111"/>
            </w:tcBorders>
            <w:vAlign w:val="center"/>
          </w:tcPr>
          <w:p w14:paraId="2C8DA42A" w14:textId="77777777" w:rsidR="001F3F2E" w:rsidRDefault="001F3F2E">
            <w:pPr>
              <w:jc w:val="right"/>
            </w:pPr>
            <w:r>
              <w:rPr>
                <w:rFonts w:hint="eastAsia"/>
              </w:rPr>
              <w:t>193,108</w:t>
            </w:r>
          </w:p>
        </w:tc>
        <w:tc>
          <w:tcPr>
            <w:tcW w:w="0" w:type="auto"/>
            <w:tcBorders>
              <w:top w:val="outset" w:sz="6" w:space="0" w:color="111111"/>
              <w:left w:val="outset" w:sz="6" w:space="0" w:color="111111"/>
              <w:bottom w:val="outset" w:sz="6" w:space="0" w:color="111111"/>
              <w:right w:val="outset" w:sz="6" w:space="0" w:color="111111"/>
            </w:tcBorders>
            <w:vAlign w:val="center"/>
          </w:tcPr>
          <w:p w14:paraId="50DFAB29" w14:textId="77777777" w:rsidR="001F3F2E" w:rsidRDefault="001F3F2E">
            <w:pPr>
              <w:jc w:val="right"/>
            </w:pPr>
            <w:r>
              <w:rPr>
                <w:rFonts w:hint="eastAsia"/>
              </w:rPr>
              <w:t>90.01</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FB61DCF" w14:textId="77777777" w:rsidR="001F3F2E" w:rsidRDefault="001F3F2E">
            <w:r>
              <w:rPr>
                <w:rFonts w:hint="eastAsia"/>
              </w:rPr>
              <w:t>推動農村社區活化再生</w:t>
            </w:r>
          </w:p>
        </w:tc>
      </w:tr>
      <w:tr w:rsidR="001F3F2E" w14:paraId="25CBC64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9501B6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137009F" w14:textId="77777777" w:rsidR="001F3F2E" w:rsidRDefault="001F3F2E">
            <w:r>
              <w:rPr>
                <w:rFonts w:hint="eastAsia"/>
              </w:rPr>
              <w:t>推動農村人力培育計畫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61FD04C" w14:textId="77777777" w:rsidR="001F3F2E" w:rsidRDefault="001F3F2E">
            <w:pPr>
              <w:jc w:val="right"/>
            </w:pPr>
            <w:r>
              <w:rPr>
                <w:rFonts w:hint="eastAsia"/>
              </w:rPr>
              <w:t>3,013,897</w:t>
            </w:r>
          </w:p>
        </w:tc>
        <w:tc>
          <w:tcPr>
            <w:tcW w:w="0" w:type="auto"/>
            <w:tcBorders>
              <w:top w:val="outset" w:sz="6" w:space="0" w:color="111111"/>
              <w:left w:val="outset" w:sz="6" w:space="0" w:color="111111"/>
              <w:bottom w:val="outset" w:sz="6" w:space="0" w:color="111111"/>
              <w:right w:val="outset" w:sz="6" w:space="0" w:color="111111"/>
            </w:tcBorders>
            <w:vAlign w:val="center"/>
          </w:tcPr>
          <w:p w14:paraId="5D86A2BD" w14:textId="77777777" w:rsidR="001F3F2E" w:rsidRDefault="001F3F2E">
            <w:pPr>
              <w:jc w:val="right"/>
            </w:pPr>
            <w:r>
              <w:rPr>
                <w:rFonts w:hint="eastAsia"/>
              </w:rPr>
              <w:t>86.19</w:t>
            </w:r>
          </w:p>
        </w:tc>
        <w:tc>
          <w:tcPr>
            <w:tcW w:w="0" w:type="auto"/>
            <w:tcBorders>
              <w:top w:val="outset" w:sz="6" w:space="0" w:color="111111"/>
              <w:left w:val="outset" w:sz="6" w:space="0" w:color="111111"/>
              <w:bottom w:val="outset" w:sz="6" w:space="0" w:color="111111"/>
              <w:right w:val="outset" w:sz="6" w:space="0" w:color="111111"/>
            </w:tcBorders>
            <w:vAlign w:val="center"/>
          </w:tcPr>
          <w:p w14:paraId="111E102B" w14:textId="77777777" w:rsidR="001F3F2E" w:rsidRDefault="001F3F2E">
            <w:pPr>
              <w:jc w:val="right"/>
            </w:pPr>
            <w:r>
              <w:rPr>
                <w:rFonts w:hint="eastAsia"/>
              </w:rPr>
              <w:t>283,692</w:t>
            </w:r>
          </w:p>
        </w:tc>
        <w:tc>
          <w:tcPr>
            <w:tcW w:w="0" w:type="auto"/>
            <w:tcBorders>
              <w:top w:val="outset" w:sz="6" w:space="0" w:color="111111"/>
              <w:left w:val="outset" w:sz="6" w:space="0" w:color="111111"/>
              <w:bottom w:val="outset" w:sz="6" w:space="0" w:color="111111"/>
              <w:right w:val="outset" w:sz="6" w:space="0" w:color="111111"/>
            </w:tcBorders>
            <w:vAlign w:val="center"/>
          </w:tcPr>
          <w:p w14:paraId="495EFD7D" w14:textId="77777777" w:rsidR="001F3F2E" w:rsidRDefault="001F3F2E">
            <w:pPr>
              <w:jc w:val="right"/>
            </w:pPr>
            <w:r>
              <w:rPr>
                <w:rFonts w:hint="eastAsia"/>
              </w:rPr>
              <w:t>90.01</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C2F8345" w14:textId="77777777" w:rsidR="001F3F2E" w:rsidRDefault="001F3F2E"/>
        </w:tc>
      </w:tr>
      <w:tr w:rsidR="001F3F2E" w14:paraId="238B7DC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581A3CD"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975B070" w14:textId="77777777" w:rsidR="001F3F2E" w:rsidRDefault="001F3F2E">
            <w:r>
              <w:rPr>
                <w:rFonts w:hint="eastAsia"/>
              </w:rPr>
              <w:t>建立高效高值畜禽產業體系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22FE7EAC" w14:textId="77777777" w:rsidR="001F3F2E" w:rsidRDefault="001F3F2E">
            <w:pPr>
              <w:jc w:val="right"/>
            </w:pPr>
            <w:r>
              <w:rPr>
                <w:rFonts w:hint="eastAsia"/>
              </w:rPr>
              <w:t>128,659</w:t>
            </w:r>
          </w:p>
        </w:tc>
        <w:tc>
          <w:tcPr>
            <w:tcW w:w="0" w:type="auto"/>
            <w:tcBorders>
              <w:top w:val="outset" w:sz="6" w:space="0" w:color="111111"/>
              <w:left w:val="outset" w:sz="6" w:space="0" w:color="111111"/>
              <w:bottom w:val="outset" w:sz="6" w:space="0" w:color="111111"/>
              <w:right w:val="outset" w:sz="6" w:space="0" w:color="111111"/>
            </w:tcBorders>
            <w:vAlign w:val="center"/>
          </w:tcPr>
          <w:p w14:paraId="184E58FD"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0B8A6D9" w14:textId="77777777" w:rsidR="001F3F2E" w:rsidRDefault="001F3F2E">
            <w:pPr>
              <w:jc w:val="right"/>
            </w:pPr>
            <w:r>
              <w:rPr>
                <w:rFonts w:hint="eastAsia"/>
              </w:rPr>
              <w:t>105,101</w:t>
            </w:r>
          </w:p>
        </w:tc>
        <w:tc>
          <w:tcPr>
            <w:tcW w:w="0" w:type="auto"/>
            <w:tcBorders>
              <w:top w:val="outset" w:sz="6" w:space="0" w:color="111111"/>
              <w:left w:val="outset" w:sz="6" w:space="0" w:color="111111"/>
              <w:bottom w:val="outset" w:sz="6" w:space="0" w:color="111111"/>
              <w:right w:val="outset" w:sz="6" w:space="0" w:color="111111"/>
            </w:tcBorders>
            <w:vAlign w:val="center"/>
          </w:tcPr>
          <w:p w14:paraId="16E58A82" w14:textId="77777777" w:rsidR="001F3F2E" w:rsidRDefault="001F3F2E">
            <w:pPr>
              <w:jc w:val="right"/>
            </w:pPr>
            <w:r>
              <w:rPr>
                <w:rFonts w:hint="eastAsia"/>
              </w:rPr>
              <w:t>100</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EFF4F20" w14:textId="77777777" w:rsidR="001F3F2E" w:rsidRDefault="001F3F2E">
            <w:r>
              <w:rPr>
                <w:rFonts w:hint="eastAsia"/>
              </w:rPr>
              <w:t>提升樂活農業-6類農業精品產值</w:t>
            </w:r>
          </w:p>
        </w:tc>
      </w:tr>
      <w:tr w:rsidR="001F3F2E" w14:paraId="3C185AE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9651E93"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752BABA" w14:textId="77777777" w:rsidR="001F3F2E" w:rsidRDefault="001F3F2E">
            <w:r>
              <w:rPr>
                <w:rFonts w:hint="eastAsia"/>
              </w:rPr>
              <w:t>食品科技研發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3BD25CCB" w14:textId="77777777" w:rsidR="001F3F2E" w:rsidRDefault="001F3F2E">
            <w:pPr>
              <w:jc w:val="right"/>
            </w:pPr>
            <w:r>
              <w:rPr>
                <w:rFonts w:hint="eastAsia"/>
              </w:rPr>
              <w:t>117,627</w:t>
            </w:r>
          </w:p>
        </w:tc>
        <w:tc>
          <w:tcPr>
            <w:tcW w:w="0" w:type="auto"/>
            <w:tcBorders>
              <w:top w:val="outset" w:sz="6" w:space="0" w:color="111111"/>
              <w:left w:val="outset" w:sz="6" w:space="0" w:color="111111"/>
              <w:bottom w:val="outset" w:sz="6" w:space="0" w:color="111111"/>
              <w:right w:val="outset" w:sz="6" w:space="0" w:color="111111"/>
            </w:tcBorders>
            <w:vAlign w:val="center"/>
          </w:tcPr>
          <w:p w14:paraId="103EAEE4"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FC81DD2" w14:textId="77777777" w:rsidR="001F3F2E" w:rsidRDefault="001F3F2E">
            <w:pPr>
              <w:jc w:val="right"/>
            </w:pPr>
            <w:r>
              <w:rPr>
                <w:rFonts w:hint="eastAsia"/>
              </w:rPr>
              <w:t>96,619</w:t>
            </w:r>
          </w:p>
        </w:tc>
        <w:tc>
          <w:tcPr>
            <w:tcW w:w="0" w:type="auto"/>
            <w:tcBorders>
              <w:top w:val="outset" w:sz="6" w:space="0" w:color="111111"/>
              <w:left w:val="outset" w:sz="6" w:space="0" w:color="111111"/>
              <w:bottom w:val="outset" w:sz="6" w:space="0" w:color="111111"/>
              <w:right w:val="outset" w:sz="6" w:space="0" w:color="111111"/>
            </w:tcBorders>
            <w:vAlign w:val="center"/>
          </w:tcPr>
          <w:p w14:paraId="4B2CD595" w14:textId="77777777" w:rsidR="001F3F2E" w:rsidRDefault="001F3F2E">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120A9C3C" w14:textId="77777777" w:rsidR="001F3F2E" w:rsidRDefault="001F3F2E"/>
        </w:tc>
      </w:tr>
      <w:tr w:rsidR="001F3F2E" w14:paraId="23C9DAE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D631C3E"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E3F3A56" w14:textId="77777777" w:rsidR="001F3F2E" w:rsidRDefault="001F3F2E">
            <w:r>
              <w:rPr>
                <w:rFonts w:hint="eastAsia"/>
              </w:rPr>
              <w:t>發展精緻農糧產業</w:t>
            </w:r>
          </w:p>
        </w:tc>
        <w:tc>
          <w:tcPr>
            <w:tcW w:w="0" w:type="auto"/>
            <w:tcBorders>
              <w:top w:val="outset" w:sz="6" w:space="0" w:color="111111"/>
              <w:left w:val="outset" w:sz="6" w:space="0" w:color="111111"/>
              <w:bottom w:val="outset" w:sz="6" w:space="0" w:color="111111"/>
              <w:right w:val="outset" w:sz="6" w:space="0" w:color="111111"/>
            </w:tcBorders>
            <w:vAlign w:val="center"/>
          </w:tcPr>
          <w:p w14:paraId="4AADB77A" w14:textId="77777777" w:rsidR="001F3F2E" w:rsidRDefault="001F3F2E">
            <w:pPr>
              <w:jc w:val="right"/>
            </w:pPr>
            <w:r>
              <w:rPr>
                <w:rFonts w:hint="eastAsia"/>
              </w:rPr>
              <w:t>45,459</w:t>
            </w:r>
          </w:p>
        </w:tc>
        <w:tc>
          <w:tcPr>
            <w:tcW w:w="0" w:type="auto"/>
            <w:tcBorders>
              <w:top w:val="outset" w:sz="6" w:space="0" w:color="111111"/>
              <w:left w:val="outset" w:sz="6" w:space="0" w:color="111111"/>
              <w:bottom w:val="outset" w:sz="6" w:space="0" w:color="111111"/>
              <w:right w:val="outset" w:sz="6" w:space="0" w:color="111111"/>
            </w:tcBorders>
            <w:vAlign w:val="center"/>
          </w:tcPr>
          <w:p w14:paraId="0564B30B"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33559CF" w14:textId="77777777" w:rsidR="001F3F2E" w:rsidRDefault="001F3F2E">
            <w:pPr>
              <w:jc w:val="right"/>
            </w:pPr>
            <w:r>
              <w:rPr>
                <w:rFonts w:hint="eastAsia"/>
              </w:rPr>
              <w:t>55,560</w:t>
            </w:r>
          </w:p>
        </w:tc>
        <w:tc>
          <w:tcPr>
            <w:tcW w:w="0" w:type="auto"/>
            <w:tcBorders>
              <w:top w:val="outset" w:sz="6" w:space="0" w:color="111111"/>
              <w:left w:val="outset" w:sz="6" w:space="0" w:color="111111"/>
              <w:bottom w:val="outset" w:sz="6" w:space="0" w:color="111111"/>
              <w:right w:val="outset" w:sz="6" w:space="0" w:color="111111"/>
            </w:tcBorders>
            <w:vAlign w:val="center"/>
          </w:tcPr>
          <w:p w14:paraId="30C2FF24" w14:textId="77777777" w:rsidR="001F3F2E" w:rsidRDefault="001F3F2E">
            <w:pPr>
              <w:jc w:val="right"/>
            </w:pPr>
            <w:r>
              <w:rPr>
                <w:rFonts w:hint="eastAsia"/>
              </w:rPr>
              <w:t>100</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43C2D09C" w14:textId="77777777" w:rsidR="001F3F2E" w:rsidRDefault="001F3F2E"/>
        </w:tc>
      </w:tr>
      <w:tr w:rsidR="001F3F2E" w14:paraId="4ED53E8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1E058F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6C0DAC8" w14:textId="77777777" w:rsidR="001F3F2E" w:rsidRDefault="001F3F2E">
            <w:r>
              <w:rPr>
                <w:rFonts w:hint="eastAsia"/>
              </w:rPr>
              <w:t>建立效率與服務之農產運銷體系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0F962491" w14:textId="77777777" w:rsidR="001F3F2E" w:rsidRDefault="001F3F2E">
            <w:pPr>
              <w:jc w:val="right"/>
            </w:pPr>
            <w:r>
              <w:rPr>
                <w:rFonts w:hint="eastAsia"/>
              </w:rPr>
              <w:t>116,534</w:t>
            </w:r>
          </w:p>
        </w:tc>
        <w:tc>
          <w:tcPr>
            <w:tcW w:w="0" w:type="auto"/>
            <w:tcBorders>
              <w:top w:val="outset" w:sz="6" w:space="0" w:color="111111"/>
              <w:left w:val="outset" w:sz="6" w:space="0" w:color="111111"/>
              <w:bottom w:val="outset" w:sz="6" w:space="0" w:color="111111"/>
              <w:right w:val="outset" w:sz="6" w:space="0" w:color="111111"/>
            </w:tcBorders>
            <w:vAlign w:val="center"/>
          </w:tcPr>
          <w:p w14:paraId="0E059676" w14:textId="77777777" w:rsidR="001F3F2E" w:rsidRDefault="001F3F2E">
            <w:pPr>
              <w:jc w:val="right"/>
            </w:pPr>
            <w:r>
              <w:rPr>
                <w:rFonts w:hint="eastAsia"/>
              </w:rPr>
              <w:t>99.45</w:t>
            </w:r>
          </w:p>
        </w:tc>
        <w:tc>
          <w:tcPr>
            <w:tcW w:w="0" w:type="auto"/>
            <w:tcBorders>
              <w:top w:val="outset" w:sz="6" w:space="0" w:color="111111"/>
              <w:left w:val="outset" w:sz="6" w:space="0" w:color="111111"/>
              <w:bottom w:val="outset" w:sz="6" w:space="0" w:color="111111"/>
              <w:right w:val="outset" w:sz="6" w:space="0" w:color="111111"/>
            </w:tcBorders>
            <w:vAlign w:val="center"/>
          </w:tcPr>
          <w:p w14:paraId="0769E0CC" w14:textId="77777777" w:rsidR="001F3F2E" w:rsidRDefault="001F3F2E">
            <w:pPr>
              <w:jc w:val="right"/>
            </w:pPr>
            <w:r>
              <w:rPr>
                <w:rFonts w:hint="eastAsia"/>
              </w:rPr>
              <w:t>220,856</w:t>
            </w:r>
          </w:p>
        </w:tc>
        <w:tc>
          <w:tcPr>
            <w:tcW w:w="0" w:type="auto"/>
            <w:tcBorders>
              <w:top w:val="outset" w:sz="6" w:space="0" w:color="111111"/>
              <w:left w:val="outset" w:sz="6" w:space="0" w:color="111111"/>
              <w:bottom w:val="outset" w:sz="6" w:space="0" w:color="111111"/>
              <w:right w:val="outset" w:sz="6" w:space="0" w:color="111111"/>
            </w:tcBorders>
            <w:vAlign w:val="center"/>
          </w:tcPr>
          <w:p w14:paraId="03E1A0DE" w14:textId="77777777" w:rsidR="001F3F2E" w:rsidRDefault="001F3F2E">
            <w:pPr>
              <w:jc w:val="right"/>
            </w:pPr>
            <w:r>
              <w:rPr>
                <w:rFonts w:hint="eastAsia"/>
              </w:rPr>
              <w:t>97.34</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1E52551" w14:textId="77777777" w:rsidR="001F3F2E" w:rsidRDefault="001F3F2E"/>
        </w:tc>
      </w:tr>
      <w:tr w:rsidR="001F3F2E" w14:paraId="22E1AEE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5CCEAC2"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156EEEB"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F186A0F" w14:textId="77777777" w:rsidR="001F3F2E" w:rsidRDefault="001F3F2E">
            <w:pPr>
              <w:jc w:val="right"/>
            </w:pPr>
            <w:r>
              <w:rPr>
                <w:rFonts w:hint="eastAsia"/>
              </w:rPr>
              <w:t>7,192,473</w:t>
            </w:r>
          </w:p>
        </w:tc>
        <w:tc>
          <w:tcPr>
            <w:tcW w:w="0" w:type="auto"/>
            <w:tcBorders>
              <w:top w:val="outset" w:sz="6" w:space="0" w:color="111111"/>
              <w:left w:val="outset" w:sz="6" w:space="0" w:color="111111"/>
              <w:bottom w:val="outset" w:sz="6" w:space="0" w:color="111111"/>
              <w:right w:val="outset" w:sz="6" w:space="0" w:color="111111"/>
            </w:tcBorders>
            <w:vAlign w:val="center"/>
          </w:tcPr>
          <w:p w14:paraId="66A9C699" w14:textId="77777777" w:rsidR="001F3F2E" w:rsidRDefault="001F3F2E">
            <w:pPr>
              <w:jc w:val="right"/>
            </w:pPr>
            <w:r>
              <w:rPr>
                <w:rFonts w:hint="eastAsia"/>
              </w:rPr>
              <w:t>88.16</w:t>
            </w:r>
          </w:p>
        </w:tc>
        <w:tc>
          <w:tcPr>
            <w:tcW w:w="0" w:type="auto"/>
            <w:tcBorders>
              <w:top w:val="outset" w:sz="6" w:space="0" w:color="111111"/>
              <w:left w:val="outset" w:sz="6" w:space="0" w:color="111111"/>
              <w:bottom w:val="outset" w:sz="6" w:space="0" w:color="111111"/>
              <w:right w:val="outset" w:sz="6" w:space="0" w:color="111111"/>
            </w:tcBorders>
            <w:vAlign w:val="center"/>
          </w:tcPr>
          <w:p w14:paraId="1A34B86C" w14:textId="77777777" w:rsidR="001F3F2E" w:rsidRDefault="001F3F2E">
            <w:pPr>
              <w:jc w:val="right"/>
            </w:pPr>
            <w:r>
              <w:rPr>
                <w:rFonts w:hint="eastAsia"/>
              </w:rPr>
              <w:t>1,638,936</w:t>
            </w:r>
          </w:p>
        </w:tc>
        <w:tc>
          <w:tcPr>
            <w:tcW w:w="0" w:type="auto"/>
            <w:tcBorders>
              <w:top w:val="outset" w:sz="6" w:space="0" w:color="111111"/>
              <w:left w:val="outset" w:sz="6" w:space="0" w:color="111111"/>
              <w:bottom w:val="outset" w:sz="6" w:space="0" w:color="111111"/>
              <w:right w:val="outset" w:sz="6" w:space="0" w:color="111111"/>
            </w:tcBorders>
            <w:vAlign w:val="center"/>
          </w:tcPr>
          <w:p w14:paraId="7393BCBB" w14:textId="77777777" w:rsidR="001F3F2E" w:rsidRDefault="001F3F2E">
            <w:pPr>
              <w:jc w:val="right"/>
            </w:pPr>
            <w:r>
              <w:rPr>
                <w:rFonts w:hint="eastAsia"/>
              </w:rPr>
              <w:t>93</w:t>
            </w:r>
          </w:p>
        </w:tc>
        <w:tc>
          <w:tcPr>
            <w:tcW w:w="0" w:type="auto"/>
            <w:tcBorders>
              <w:top w:val="outset" w:sz="6" w:space="0" w:color="111111"/>
              <w:left w:val="outset" w:sz="6" w:space="0" w:color="111111"/>
              <w:bottom w:val="outset" w:sz="6" w:space="0" w:color="111111"/>
              <w:right w:val="outset" w:sz="6" w:space="0" w:color="111111"/>
            </w:tcBorders>
            <w:vAlign w:val="center"/>
          </w:tcPr>
          <w:p w14:paraId="05BC464D" w14:textId="77777777" w:rsidR="001F3F2E" w:rsidRDefault="001F3F2E">
            <w:pPr>
              <w:jc w:val="right"/>
            </w:pPr>
            <w:r>
              <w:rPr>
                <w:rFonts w:hint="eastAsia"/>
              </w:rPr>
              <w:t> </w:t>
            </w:r>
          </w:p>
        </w:tc>
      </w:tr>
      <w:tr w:rsidR="001F3F2E" w14:paraId="2F4CEA73"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6FF6680" w14:textId="77777777" w:rsidR="001F3F2E" w:rsidRDefault="001F3F2E">
            <w:r>
              <w:rPr>
                <w:rFonts w:hint="eastAsia"/>
              </w:rPr>
              <w:t>(四)落實永續農業，維護自然生態環境(業務成果)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F0C1823" w14:textId="77777777" w:rsidR="001F3F2E" w:rsidRDefault="001F3F2E">
            <w:r>
              <w:rPr>
                <w:rFonts w:hint="eastAsia"/>
              </w:rPr>
              <w:t>厚植森林資源</w:t>
            </w:r>
          </w:p>
        </w:tc>
        <w:tc>
          <w:tcPr>
            <w:tcW w:w="0" w:type="auto"/>
            <w:tcBorders>
              <w:top w:val="outset" w:sz="6" w:space="0" w:color="111111"/>
              <w:left w:val="outset" w:sz="6" w:space="0" w:color="111111"/>
              <w:bottom w:val="outset" w:sz="6" w:space="0" w:color="111111"/>
              <w:right w:val="outset" w:sz="6" w:space="0" w:color="111111"/>
            </w:tcBorders>
            <w:vAlign w:val="center"/>
          </w:tcPr>
          <w:p w14:paraId="1E06D62D" w14:textId="77777777" w:rsidR="001F3F2E" w:rsidRDefault="001F3F2E">
            <w:pPr>
              <w:jc w:val="right"/>
            </w:pPr>
            <w:r>
              <w:rPr>
                <w:rFonts w:hint="eastAsia"/>
              </w:rPr>
              <w:t>993,204</w:t>
            </w:r>
          </w:p>
        </w:tc>
        <w:tc>
          <w:tcPr>
            <w:tcW w:w="0" w:type="auto"/>
            <w:tcBorders>
              <w:top w:val="outset" w:sz="6" w:space="0" w:color="111111"/>
              <w:left w:val="outset" w:sz="6" w:space="0" w:color="111111"/>
              <w:bottom w:val="outset" w:sz="6" w:space="0" w:color="111111"/>
              <w:right w:val="outset" w:sz="6" w:space="0" w:color="111111"/>
            </w:tcBorders>
            <w:vAlign w:val="center"/>
          </w:tcPr>
          <w:p w14:paraId="07533F90" w14:textId="77777777" w:rsidR="001F3F2E" w:rsidRDefault="001F3F2E">
            <w:pPr>
              <w:jc w:val="right"/>
            </w:pPr>
            <w:r>
              <w:rPr>
                <w:rFonts w:hint="eastAsia"/>
              </w:rPr>
              <w:t>97.83</w:t>
            </w:r>
          </w:p>
        </w:tc>
        <w:tc>
          <w:tcPr>
            <w:tcW w:w="0" w:type="auto"/>
            <w:tcBorders>
              <w:top w:val="outset" w:sz="6" w:space="0" w:color="111111"/>
              <w:left w:val="outset" w:sz="6" w:space="0" w:color="111111"/>
              <w:bottom w:val="outset" w:sz="6" w:space="0" w:color="111111"/>
              <w:right w:val="outset" w:sz="6" w:space="0" w:color="111111"/>
            </w:tcBorders>
            <w:vAlign w:val="center"/>
          </w:tcPr>
          <w:p w14:paraId="1FBA282B" w14:textId="77777777" w:rsidR="001F3F2E" w:rsidRDefault="001F3F2E">
            <w:pPr>
              <w:jc w:val="right"/>
            </w:pPr>
            <w:r>
              <w:rPr>
                <w:rFonts w:hint="eastAsia"/>
              </w:rPr>
              <w:t>1,127,955</w:t>
            </w:r>
          </w:p>
        </w:tc>
        <w:tc>
          <w:tcPr>
            <w:tcW w:w="0" w:type="auto"/>
            <w:tcBorders>
              <w:top w:val="outset" w:sz="6" w:space="0" w:color="111111"/>
              <w:left w:val="outset" w:sz="6" w:space="0" w:color="111111"/>
              <w:bottom w:val="outset" w:sz="6" w:space="0" w:color="111111"/>
              <w:right w:val="outset" w:sz="6" w:space="0" w:color="111111"/>
            </w:tcBorders>
            <w:vAlign w:val="center"/>
          </w:tcPr>
          <w:p w14:paraId="43A3BD95" w14:textId="77777777" w:rsidR="001F3F2E" w:rsidRDefault="001F3F2E">
            <w:pPr>
              <w:jc w:val="right"/>
            </w:pPr>
            <w:r>
              <w:rPr>
                <w:rFonts w:hint="eastAsia"/>
              </w:rPr>
              <w:t>90.75</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BACCD4D" w14:textId="77777777" w:rsidR="001F3F2E" w:rsidRDefault="001F3F2E">
            <w:r>
              <w:rPr>
                <w:rFonts w:hint="eastAsia"/>
              </w:rPr>
              <w:t>推動綠色造林面積</w:t>
            </w:r>
          </w:p>
        </w:tc>
      </w:tr>
      <w:tr w:rsidR="001F3F2E" w14:paraId="1FBFE6A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CB11C6"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D75A428" w14:textId="77777777" w:rsidR="001F3F2E" w:rsidRDefault="001F3F2E">
            <w:r>
              <w:rPr>
                <w:rFonts w:hint="eastAsia"/>
              </w:rPr>
              <w:t>綠色造林計畫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5277A75" w14:textId="77777777" w:rsidR="001F3F2E" w:rsidRDefault="001F3F2E">
            <w:pPr>
              <w:jc w:val="right"/>
            </w:pPr>
            <w:r>
              <w:rPr>
                <w:rFonts w:hint="eastAsia"/>
              </w:rPr>
              <w:t>2,932,000</w:t>
            </w:r>
          </w:p>
        </w:tc>
        <w:tc>
          <w:tcPr>
            <w:tcW w:w="0" w:type="auto"/>
            <w:tcBorders>
              <w:top w:val="outset" w:sz="6" w:space="0" w:color="111111"/>
              <w:left w:val="outset" w:sz="6" w:space="0" w:color="111111"/>
              <w:bottom w:val="outset" w:sz="6" w:space="0" w:color="111111"/>
              <w:right w:val="outset" w:sz="6" w:space="0" w:color="111111"/>
            </w:tcBorders>
            <w:vAlign w:val="center"/>
          </w:tcPr>
          <w:p w14:paraId="6691B1F1" w14:textId="77777777" w:rsidR="001F3F2E" w:rsidRDefault="001F3F2E">
            <w:pPr>
              <w:jc w:val="right"/>
            </w:pPr>
            <w:r>
              <w:rPr>
                <w:rFonts w:hint="eastAsia"/>
              </w:rPr>
              <w:t>86.36</w:t>
            </w:r>
          </w:p>
        </w:tc>
        <w:tc>
          <w:tcPr>
            <w:tcW w:w="0" w:type="auto"/>
            <w:tcBorders>
              <w:top w:val="outset" w:sz="6" w:space="0" w:color="111111"/>
              <w:left w:val="outset" w:sz="6" w:space="0" w:color="111111"/>
              <w:bottom w:val="outset" w:sz="6" w:space="0" w:color="111111"/>
              <w:right w:val="outset" w:sz="6" w:space="0" w:color="111111"/>
            </w:tcBorders>
            <w:vAlign w:val="center"/>
          </w:tcPr>
          <w:p w14:paraId="7E6469C7" w14:textId="77777777" w:rsidR="001F3F2E" w:rsidRDefault="001F3F2E">
            <w:pPr>
              <w:jc w:val="right"/>
            </w:pPr>
            <w:r>
              <w:rPr>
                <w:rFonts w:hint="eastAsia"/>
              </w:rPr>
              <w:t>2,317,098</w:t>
            </w:r>
          </w:p>
        </w:tc>
        <w:tc>
          <w:tcPr>
            <w:tcW w:w="0" w:type="auto"/>
            <w:tcBorders>
              <w:top w:val="outset" w:sz="6" w:space="0" w:color="111111"/>
              <w:left w:val="outset" w:sz="6" w:space="0" w:color="111111"/>
              <w:bottom w:val="outset" w:sz="6" w:space="0" w:color="111111"/>
              <w:right w:val="outset" w:sz="6" w:space="0" w:color="111111"/>
            </w:tcBorders>
            <w:vAlign w:val="center"/>
          </w:tcPr>
          <w:p w14:paraId="6D3AE177" w14:textId="77777777" w:rsidR="001F3F2E" w:rsidRDefault="001F3F2E">
            <w:pPr>
              <w:jc w:val="right"/>
            </w:pPr>
            <w:r>
              <w:rPr>
                <w:rFonts w:hint="eastAsia"/>
              </w:rPr>
              <w:t>90.42</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06E87AE9" w14:textId="77777777" w:rsidR="001F3F2E" w:rsidRDefault="001F3F2E"/>
        </w:tc>
      </w:tr>
      <w:tr w:rsidR="001F3F2E" w14:paraId="0037581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001773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347D9FD" w14:textId="77777777" w:rsidR="001F3F2E" w:rsidRDefault="001F3F2E">
            <w:r>
              <w:rPr>
                <w:rFonts w:hint="eastAsia"/>
              </w:rPr>
              <w:t>國有林治理與復育</w:t>
            </w:r>
          </w:p>
        </w:tc>
        <w:tc>
          <w:tcPr>
            <w:tcW w:w="0" w:type="auto"/>
            <w:tcBorders>
              <w:top w:val="outset" w:sz="6" w:space="0" w:color="111111"/>
              <w:left w:val="outset" w:sz="6" w:space="0" w:color="111111"/>
              <w:bottom w:val="outset" w:sz="6" w:space="0" w:color="111111"/>
              <w:right w:val="outset" w:sz="6" w:space="0" w:color="111111"/>
            </w:tcBorders>
            <w:vAlign w:val="center"/>
          </w:tcPr>
          <w:p w14:paraId="2682AAA9" w14:textId="77777777" w:rsidR="001F3F2E" w:rsidRDefault="001F3F2E">
            <w:pPr>
              <w:jc w:val="right"/>
            </w:pPr>
            <w:r>
              <w:rPr>
                <w:rFonts w:hint="eastAsia"/>
              </w:rPr>
              <w:t>450,653</w:t>
            </w:r>
          </w:p>
        </w:tc>
        <w:tc>
          <w:tcPr>
            <w:tcW w:w="0" w:type="auto"/>
            <w:tcBorders>
              <w:top w:val="outset" w:sz="6" w:space="0" w:color="111111"/>
              <w:left w:val="outset" w:sz="6" w:space="0" w:color="111111"/>
              <w:bottom w:val="outset" w:sz="6" w:space="0" w:color="111111"/>
              <w:right w:val="outset" w:sz="6" w:space="0" w:color="111111"/>
            </w:tcBorders>
            <w:vAlign w:val="center"/>
          </w:tcPr>
          <w:p w14:paraId="7DD9D0A9" w14:textId="77777777" w:rsidR="001F3F2E" w:rsidRDefault="001F3F2E">
            <w:pPr>
              <w:jc w:val="right"/>
            </w:pPr>
            <w:r>
              <w:rPr>
                <w:rFonts w:hint="eastAsia"/>
              </w:rPr>
              <w:t>94.69</w:t>
            </w:r>
          </w:p>
        </w:tc>
        <w:tc>
          <w:tcPr>
            <w:tcW w:w="0" w:type="auto"/>
            <w:tcBorders>
              <w:top w:val="outset" w:sz="6" w:space="0" w:color="111111"/>
              <w:left w:val="outset" w:sz="6" w:space="0" w:color="111111"/>
              <w:bottom w:val="outset" w:sz="6" w:space="0" w:color="111111"/>
              <w:right w:val="outset" w:sz="6" w:space="0" w:color="111111"/>
            </w:tcBorders>
            <w:vAlign w:val="center"/>
          </w:tcPr>
          <w:p w14:paraId="2826D73C" w14:textId="77777777" w:rsidR="001F3F2E" w:rsidRDefault="001F3F2E">
            <w:pPr>
              <w:jc w:val="right"/>
            </w:pPr>
            <w:r>
              <w:rPr>
                <w:rFonts w:hint="eastAsia"/>
              </w:rPr>
              <w:t>424,500</w:t>
            </w:r>
          </w:p>
        </w:tc>
        <w:tc>
          <w:tcPr>
            <w:tcW w:w="0" w:type="auto"/>
            <w:tcBorders>
              <w:top w:val="outset" w:sz="6" w:space="0" w:color="111111"/>
              <w:left w:val="outset" w:sz="6" w:space="0" w:color="111111"/>
              <w:bottom w:val="outset" w:sz="6" w:space="0" w:color="111111"/>
              <w:right w:val="outset" w:sz="6" w:space="0" w:color="111111"/>
            </w:tcBorders>
            <w:vAlign w:val="center"/>
          </w:tcPr>
          <w:p w14:paraId="751BEBBD" w14:textId="77777777" w:rsidR="001F3F2E" w:rsidRDefault="001F3F2E">
            <w:pPr>
              <w:jc w:val="right"/>
            </w:pPr>
            <w:r>
              <w:rPr>
                <w:rFonts w:hint="eastAsia"/>
              </w:rPr>
              <w:t>92.69</w:t>
            </w:r>
          </w:p>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B2FB4C9" w14:textId="77777777" w:rsidR="001F3F2E" w:rsidRDefault="001F3F2E">
            <w:r>
              <w:rPr>
                <w:rFonts w:hint="eastAsia"/>
              </w:rPr>
              <w:t>整體性治山防災</w:t>
            </w:r>
          </w:p>
        </w:tc>
      </w:tr>
      <w:tr w:rsidR="001F3F2E" w14:paraId="692A85C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63A3DDE"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364689B" w14:textId="77777777" w:rsidR="001F3F2E" w:rsidRDefault="001F3F2E">
            <w:r>
              <w:rPr>
                <w:rFonts w:hint="eastAsia"/>
              </w:rPr>
              <w:t>整體性治山防災</w:t>
            </w:r>
          </w:p>
        </w:tc>
        <w:tc>
          <w:tcPr>
            <w:tcW w:w="0" w:type="auto"/>
            <w:tcBorders>
              <w:top w:val="outset" w:sz="6" w:space="0" w:color="111111"/>
              <w:left w:val="outset" w:sz="6" w:space="0" w:color="111111"/>
              <w:bottom w:val="outset" w:sz="6" w:space="0" w:color="111111"/>
              <w:right w:val="outset" w:sz="6" w:space="0" w:color="111111"/>
            </w:tcBorders>
            <w:vAlign w:val="center"/>
          </w:tcPr>
          <w:p w14:paraId="1E0DED4F" w14:textId="77777777" w:rsidR="001F3F2E" w:rsidRDefault="001F3F2E">
            <w:pPr>
              <w:jc w:val="right"/>
            </w:pPr>
            <w:r>
              <w:rPr>
                <w:rFonts w:hint="eastAsia"/>
              </w:rPr>
              <w:t>1,721,451</w:t>
            </w:r>
          </w:p>
        </w:tc>
        <w:tc>
          <w:tcPr>
            <w:tcW w:w="0" w:type="auto"/>
            <w:tcBorders>
              <w:top w:val="outset" w:sz="6" w:space="0" w:color="111111"/>
              <w:left w:val="outset" w:sz="6" w:space="0" w:color="111111"/>
              <w:bottom w:val="outset" w:sz="6" w:space="0" w:color="111111"/>
              <w:right w:val="outset" w:sz="6" w:space="0" w:color="111111"/>
            </w:tcBorders>
            <w:vAlign w:val="center"/>
          </w:tcPr>
          <w:p w14:paraId="1755B1DD" w14:textId="77777777" w:rsidR="001F3F2E" w:rsidRDefault="001F3F2E">
            <w:pPr>
              <w:jc w:val="right"/>
            </w:pPr>
            <w:r>
              <w:rPr>
                <w:rFonts w:hint="eastAsia"/>
              </w:rPr>
              <w:t>94.9</w:t>
            </w:r>
          </w:p>
        </w:tc>
        <w:tc>
          <w:tcPr>
            <w:tcW w:w="0" w:type="auto"/>
            <w:tcBorders>
              <w:top w:val="outset" w:sz="6" w:space="0" w:color="111111"/>
              <w:left w:val="outset" w:sz="6" w:space="0" w:color="111111"/>
              <w:bottom w:val="outset" w:sz="6" w:space="0" w:color="111111"/>
              <w:right w:val="outset" w:sz="6" w:space="0" w:color="111111"/>
            </w:tcBorders>
            <w:vAlign w:val="center"/>
          </w:tcPr>
          <w:p w14:paraId="4D952DAC" w14:textId="77777777" w:rsidR="001F3F2E" w:rsidRDefault="001F3F2E">
            <w:pPr>
              <w:jc w:val="right"/>
            </w:pPr>
            <w:r>
              <w:rPr>
                <w:rFonts w:hint="eastAsia"/>
              </w:rPr>
              <w:t>2,780,644</w:t>
            </w:r>
          </w:p>
        </w:tc>
        <w:tc>
          <w:tcPr>
            <w:tcW w:w="0" w:type="auto"/>
            <w:tcBorders>
              <w:top w:val="outset" w:sz="6" w:space="0" w:color="111111"/>
              <w:left w:val="outset" w:sz="6" w:space="0" w:color="111111"/>
              <w:bottom w:val="outset" w:sz="6" w:space="0" w:color="111111"/>
              <w:right w:val="outset" w:sz="6" w:space="0" w:color="111111"/>
            </w:tcBorders>
            <w:vAlign w:val="center"/>
          </w:tcPr>
          <w:p w14:paraId="6F05F6C6" w14:textId="77777777" w:rsidR="001F3F2E" w:rsidRDefault="001F3F2E">
            <w:pPr>
              <w:jc w:val="right"/>
            </w:pPr>
            <w:r>
              <w:rPr>
                <w:rFonts w:hint="eastAsia"/>
              </w:rPr>
              <w:t>94.8</w:t>
            </w:r>
          </w:p>
        </w:tc>
        <w:tc>
          <w:tcPr>
            <w:tcW w:w="0" w:type="auto"/>
            <w:vMerge/>
            <w:tcBorders>
              <w:top w:val="outset" w:sz="6" w:space="0" w:color="111111"/>
              <w:left w:val="outset" w:sz="6" w:space="0" w:color="111111"/>
              <w:bottom w:val="outset" w:sz="6" w:space="0" w:color="111111"/>
              <w:right w:val="outset" w:sz="6" w:space="0" w:color="111111"/>
            </w:tcBorders>
            <w:vAlign w:val="center"/>
          </w:tcPr>
          <w:p w14:paraId="52D8FB38" w14:textId="77777777" w:rsidR="001F3F2E" w:rsidRDefault="001F3F2E"/>
        </w:tc>
      </w:tr>
      <w:tr w:rsidR="001F3F2E" w14:paraId="3E82D4E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F5A4B54"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608A5E9"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4D1D806" w14:textId="77777777" w:rsidR="001F3F2E" w:rsidRDefault="001F3F2E">
            <w:pPr>
              <w:jc w:val="right"/>
            </w:pPr>
            <w:r>
              <w:rPr>
                <w:rFonts w:hint="eastAsia"/>
              </w:rPr>
              <w:t>6,097,308</w:t>
            </w:r>
          </w:p>
        </w:tc>
        <w:tc>
          <w:tcPr>
            <w:tcW w:w="0" w:type="auto"/>
            <w:tcBorders>
              <w:top w:val="outset" w:sz="6" w:space="0" w:color="111111"/>
              <w:left w:val="outset" w:sz="6" w:space="0" w:color="111111"/>
              <w:bottom w:val="outset" w:sz="6" w:space="0" w:color="111111"/>
              <w:right w:val="outset" w:sz="6" w:space="0" w:color="111111"/>
            </w:tcBorders>
            <w:vAlign w:val="center"/>
          </w:tcPr>
          <w:p w14:paraId="31594C1A" w14:textId="77777777" w:rsidR="001F3F2E" w:rsidRDefault="001F3F2E">
            <w:pPr>
              <w:jc w:val="right"/>
            </w:pPr>
            <w:r>
              <w:rPr>
                <w:rFonts w:hint="eastAsia"/>
              </w:rPr>
              <w:t>91.25</w:t>
            </w:r>
          </w:p>
        </w:tc>
        <w:tc>
          <w:tcPr>
            <w:tcW w:w="0" w:type="auto"/>
            <w:tcBorders>
              <w:top w:val="outset" w:sz="6" w:space="0" w:color="111111"/>
              <w:left w:val="outset" w:sz="6" w:space="0" w:color="111111"/>
              <w:bottom w:val="outset" w:sz="6" w:space="0" w:color="111111"/>
              <w:right w:val="outset" w:sz="6" w:space="0" w:color="111111"/>
            </w:tcBorders>
            <w:vAlign w:val="center"/>
          </w:tcPr>
          <w:p w14:paraId="49C946E7" w14:textId="77777777" w:rsidR="001F3F2E" w:rsidRDefault="001F3F2E">
            <w:pPr>
              <w:jc w:val="right"/>
            </w:pPr>
            <w:r>
              <w:rPr>
                <w:rFonts w:hint="eastAsia"/>
              </w:rPr>
              <w:t>6,650,197</w:t>
            </w:r>
          </w:p>
        </w:tc>
        <w:tc>
          <w:tcPr>
            <w:tcW w:w="0" w:type="auto"/>
            <w:tcBorders>
              <w:top w:val="outset" w:sz="6" w:space="0" w:color="111111"/>
              <w:left w:val="outset" w:sz="6" w:space="0" w:color="111111"/>
              <w:bottom w:val="outset" w:sz="6" w:space="0" w:color="111111"/>
              <w:right w:val="outset" w:sz="6" w:space="0" w:color="111111"/>
            </w:tcBorders>
            <w:vAlign w:val="center"/>
          </w:tcPr>
          <w:p w14:paraId="49B1F45E" w14:textId="77777777" w:rsidR="001F3F2E" w:rsidRDefault="001F3F2E">
            <w:pPr>
              <w:jc w:val="right"/>
            </w:pPr>
            <w:r>
              <w:rPr>
                <w:rFonts w:hint="eastAsia"/>
              </w:rPr>
              <w:t>92.45</w:t>
            </w:r>
          </w:p>
        </w:tc>
        <w:tc>
          <w:tcPr>
            <w:tcW w:w="0" w:type="auto"/>
            <w:tcBorders>
              <w:top w:val="outset" w:sz="6" w:space="0" w:color="111111"/>
              <w:left w:val="outset" w:sz="6" w:space="0" w:color="111111"/>
              <w:bottom w:val="outset" w:sz="6" w:space="0" w:color="111111"/>
              <w:right w:val="outset" w:sz="6" w:space="0" w:color="111111"/>
            </w:tcBorders>
            <w:vAlign w:val="center"/>
          </w:tcPr>
          <w:p w14:paraId="4AF89BEE" w14:textId="77777777" w:rsidR="001F3F2E" w:rsidRDefault="001F3F2E">
            <w:pPr>
              <w:jc w:val="right"/>
            </w:pPr>
            <w:r>
              <w:rPr>
                <w:rFonts w:hint="eastAsia"/>
              </w:rPr>
              <w:t> </w:t>
            </w:r>
          </w:p>
        </w:tc>
      </w:tr>
      <w:tr w:rsidR="001F3F2E" w14:paraId="69043958"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C2D5FEE" w14:textId="77777777" w:rsidR="001F3F2E" w:rsidRDefault="001F3F2E">
            <w:r>
              <w:rPr>
                <w:rFonts w:hint="eastAsia"/>
              </w:rPr>
              <w:t>(五)強化行政措施，提升服務品質及效能(行政效率)</w:t>
            </w:r>
          </w:p>
        </w:tc>
        <w:tc>
          <w:tcPr>
            <w:tcW w:w="0" w:type="auto"/>
            <w:tcBorders>
              <w:top w:val="outset" w:sz="6" w:space="0" w:color="111111"/>
              <w:left w:val="outset" w:sz="6" w:space="0" w:color="111111"/>
              <w:bottom w:val="outset" w:sz="6" w:space="0" w:color="111111"/>
              <w:right w:val="outset" w:sz="6" w:space="0" w:color="111111"/>
            </w:tcBorders>
            <w:vAlign w:val="center"/>
          </w:tcPr>
          <w:p w14:paraId="33C5FD09" w14:textId="77777777" w:rsidR="001F3F2E" w:rsidRDefault="001F3F2E">
            <w:r>
              <w:rPr>
                <w:rFonts w:hint="eastAsia"/>
              </w:rPr>
              <w:t>農業行動化雙向加值服務平台計畫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D89185D" w14:textId="77777777" w:rsidR="001F3F2E" w:rsidRDefault="001F3F2E">
            <w:pPr>
              <w:jc w:val="right"/>
            </w:pPr>
            <w:r>
              <w:rPr>
                <w:rFonts w:hint="eastAsia"/>
              </w:rPr>
              <w:t>75,000</w:t>
            </w:r>
          </w:p>
        </w:tc>
        <w:tc>
          <w:tcPr>
            <w:tcW w:w="0" w:type="auto"/>
            <w:tcBorders>
              <w:top w:val="outset" w:sz="6" w:space="0" w:color="111111"/>
              <w:left w:val="outset" w:sz="6" w:space="0" w:color="111111"/>
              <w:bottom w:val="outset" w:sz="6" w:space="0" w:color="111111"/>
              <w:right w:val="outset" w:sz="6" w:space="0" w:color="111111"/>
            </w:tcBorders>
            <w:vAlign w:val="center"/>
          </w:tcPr>
          <w:p w14:paraId="1F787650"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B5F9C53" w14:textId="77777777" w:rsidR="001F3F2E" w:rsidRDefault="001F3F2E">
            <w:pPr>
              <w:jc w:val="right"/>
            </w:pPr>
            <w:r>
              <w:rPr>
                <w:rFonts w:hint="eastAsia"/>
              </w:rPr>
              <w:t>42,737</w:t>
            </w:r>
          </w:p>
        </w:tc>
        <w:tc>
          <w:tcPr>
            <w:tcW w:w="0" w:type="auto"/>
            <w:tcBorders>
              <w:top w:val="outset" w:sz="6" w:space="0" w:color="111111"/>
              <w:left w:val="outset" w:sz="6" w:space="0" w:color="111111"/>
              <w:bottom w:val="outset" w:sz="6" w:space="0" w:color="111111"/>
              <w:right w:val="outset" w:sz="6" w:space="0" w:color="111111"/>
            </w:tcBorders>
            <w:vAlign w:val="center"/>
          </w:tcPr>
          <w:p w14:paraId="4DFCFE02"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DA97541" w14:textId="77777777" w:rsidR="001F3F2E" w:rsidRDefault="001F3F2E">
            <w:r>
              <w:rPr>
                <w:rFonts w:hint="eastAsia"/>
              </w:rPr>
              <w:t>農業行動化雙向服務</w:t>
            </w:r>
          </w:p>
        </w:tc>
      </w:tr>
      <w:tr w:rsidR="001F3F2E" w14:paraId="5EA247F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218D330"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D6AB9B1"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262B2AA" w14:textId="77777777" w:rsidR="001F3F2E" w:rsidRDefault="001F3F2E">
            <w:pPr>
              <w:jc w:val="right"/>
            </w:pPr>
            <w:r>
              <w:rPr>
                <w:rFonts w:hint="eastAsia"/>
              </w:rPr>
              <w:t>75,000</w:t>
            </w:r>
          </w:p>
        </w:tc>
        <w:tc>
          <w:tcPr>
            <w:tcW w:w="0" w:type="auto"/>
            <w:tcBorders>
              <w:top w:val="outset" w:sz="6" w:space="0" w:color="111111"/>
              <w:left w:val="outset" w:sz="6" w:space="0" w:color="111111"/>
              <w:bottom w:val="outset" w:sz="6" w:space="0" w:color="111111"/>
              <w:right w:val="outset" w:sz="6" w:space="0" w:color="111111"/>
            </w:tcBorders>
            <w:vAlign w:val="center"/>
          </w:tcPr>
          <w:p w14:paraId="0F6CE4E0"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F9512EE" w14:textId="77777777" w:rsidR="001F3F2E" w:rsidRDefault="001F3F2E">
            <w:pPr>
              <w:jc w:val="right"/>
            </w:pPr>
            <w:r>
              <w:rPr>
                <w:rFonts w:hint="eastAsia"/>
              </w:rPr>
              <w:t>42,737</w:t>
            </w:r>
          </w:p>
        </w:tc>
        <w:tc>
          <w:tcPr>
            <w:tcW w:w="0" w:type="auto"/>
            <w:tcBorders>
              <w:top w:val="outset" w:sz="6" w:space="0" w:color="111111"/>
              <w:left w:val="outset" w:sz="6" w:space="0" w:color="111111"/>
              <w:bottom w:val="outset" w:sz="6" w:space="0" w:color="111111"/>
              <w:right w:val="outset" w:sz="6" w:space="0" w:color="111111"/>
            </w:tcBorders>
            <w:vAlign w:val="center"/>
          </w:tcPr>
          <w:p w14:paraId="75041F15"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A2954AD" w14:textId="77777777" w:rsidR="001F3F2E" w:rsidRDefault="001F3F2E">
            <w:pPr>
              <w:jc w:val="right"/>
            </w:pPr>
            <w:r>
              <w:rPr>
                <w:rFonts w:hint="eastAsia"/>
              </w:rPr>
              <w:t> </w:t>
            </w:r>
          </w:p>
        </w:tc>
      </w:tr>
      <w:tr w:rsidR="001F3F2E" w14:paraId="17CFA00B"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2B09845" w14:textId="77777777" w:rsidR="001F3F2E" w:rsidRDefault="001F3F2E">
            <w:r>
              <w:rPr>
                <w:rFonts w:hint="eastAsia"/>
              </w:rPr>
              <w:t>(六)妥善運用有限資源，促進研發成果加值應用(財務管理)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1BCE3D00" w14:textId="77777777" w:rsidR="001F3F2E" w:rsidRDefault="001F3F2E">
            <w:r>
              <w:rPr>
                <w:rFonts w:hint="eastAsia"/>
              </w:rPr>
              <w:t>農業生物技術研發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5206E9BD" w14:textId="77777777" w:rsidR="001F3F2E" w:rsidRDefault="001F3F2E">
            <w:pPr>
              <w:jc w:val="right"/>
            </w:pPr>
            <w:r>
              <w:rPr>
                <w:rFonts w:hint="eastAsia"/>
              </w:rPr>
              <w:t>801,182</w:t>
            </w:r>
          </w:p>
        </w:tc>
        <w:tc>
          <w:tcPr>
            <w:tcW w:w="0" w:type="auto"/>
            <w:tcBorders>
              <w:top w:val="outset" w:sz="6" w:space="0" w:color="111111"/>
              <w:left w:val="outset" w:sz="6" w:space="0" w:color="111111"/>
              <w:bottom w:val="outset" w:sz="6" w:space="0" w:color="111111"/>
              <w:right w:val="outset" w:sz="6" w:space="0" w:color="111111"/>
            </w:tcBorders>
            <w:vAlign w:val="center"/>
          </w:tcPr>
          <w:p w14:paraId="6E41CF19"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DB2F14F" w14:textId="77777777" w:rsidR="001F3F2E" w:rsidRDefault="001F3F2E">
            <w:pPr>
              <w:jc w:val="right"/>
            </w:pPr>
            <w:r>
              <w:rPr>
                <w:rFonts w:hint="eastAsia"/>
              </w:rPr>
              <w:t>699,221</w:t>
            </w:r>
          </w:p>
        </w:tc>
        <w:tc>
          <w:tcPr>
            <w:tcW w:w="0" w:type="auto"/>
            <w:tcBorders>
              <w:top w:val="outset" w:sz="6" w:space="0" w:color="111111"/>
              <w:left w:val="outset" w:sz="6" w:space="0" w:color="111111"/>
              <w:bottom w:val="outset" w:sz="6" w:space="0" w:color="111111"/>
              <w:right w:val="outset" w:sz="6" w:space="0" w:color="111111"/>
            </w:tcBorders>
            <w:vAlign w:val="center"/>
          </w:tcPr>
          <w:p w14:paraId="04E04E07"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C1E0C6E" w14:textId="77777777" w:rsidR="001F3F2E" w:rsidRDefault="001F3F2E">
            <w:r>
              <w:rPr>
                <w:rFonts w:hint="eastAsia"/>
              </w:rPr>
              <w:t>農業技術移轉及專利權獲證項數</w:t>
            </w:r>
          </w:p>
        </w:tc>
      </w:tr>
      <w:tr w:rsidR="001F3F2E" w14:paraId="4193A7A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33B95CC"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FEE77BE"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2A749C8D" w14:textId="77777777" w:rsidR="001F3F2E" w:rsidRDefault="001F3F2E">
            <w:pPr>
              <w:jc w:val="right"/>
            </w:pPr>
            <w:r>
              <w:rPr>
                <w:rFonts w:hint="eastAsia"/>
              </w:rPr>
              <w:t>801,182</w:t>
            </w:r>
          </w:p>
        </w:tc>
        <w:tc>
          <w:tcPr>
            <w:tcW w:w="0" w:type="auto"/>
            <w:tcBorders>
              <w:top w:val="outset" w:sz="6" w:space="0" w:color="111111"/>
              <w:left w:val="outset" w:sz="6" w:space="0" w:color="111111"/>
              <w:bottom w:val="outset" w:sz="6" w:space="0" w:color="111111"/>
              <w:right w:val="outset" w:sz="6" w:space="0" w:color="111111"/>
            </w:tcBorders>
            <w:vAlign w:val="center"/>
          </w:tcPr>
          <w:p w14:paraId="56A68FAF"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EE30AD5" w14:textId="77777777" w:rsidR="001F3F2E" w:rsidRDefault="001F3F2E">
            <w:pPr>
              <w:jc w:val="right"/>
            </w:pPr>
            <w:r>
              <w:rPr>
                <w:rFonts w:hint="eastAsia"/>
              </w:rPr>
              <w:t>699,221</w:t>
            </w:r>
          </w:p>
        </w:tc>
        <w:tc>
          <w:tcPr>
            <w:tcW w:w="0" w:type="auto"/>
            <w:tcBorders>
              <w:top w:val="outset" w:sz="6" w:space="0" w:color="111111"/>
              <w:left w:val="outset" w:sz="6" w:space="0" w:color="111111"/>
              <w:bottom w:val="outset" w:sz="6" w:space="0" w:color="111111"/>
              <w:right w:val="outset" w:sz="6" w:space="0" w:color="111111"/>
            </w:tcBorders>
            <w:vAlign w:val="center"/>
          </w:tcPr>
          <w:p w14:paraId="77237A8C"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7213FA7" w14:textId="77777777" w:rsidR="001F3F2E" w:rsidRDefault="001F3F2E">
            <w:pPr>
              <w:jc w:val="right"/>
            </w:pPr>
            <w:r>
              <w:rPr>
                <w:rFonts w:hint="eastAsia"/>
              </w:rPr>
              <w:t> </w:t>
            </w:r>
          </w:p>
        </w:tc>
      </w:tr>
      <w:tr w:rsidR="001F3F2E" w14:paraId="0E31C4A5"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892D402" w14:textId="77777777" w:rsidR="001F3F2E" w:rsidRDefault="001F3F2E">
            <w:r>
              <w:rPr>
                <w:rFonts w:hint="eastAsia"/>
              </w:rPr>
              <w:t>(七)推動內外部學習機制，提升人力素質(組織學習)</w:t>
            </w:r>
          </w:p>
        </w:tc>
        <w:tc>
          <w:tcPr>
            <w:tcW w:w="0" w:type="auto"/>
            <w:tcBorders>
              <w:top w:val="outset" w:sz="6" w:space="0" w:color="111111"/>
              <w:left w:val="outset" w:sz="6" w:space="0" w:color="111111"/>
              <w:bottom w:val="outset" w:sz="6" w:space="0" w:color="111111"/>
              <w:right w:val="outset" w:sz="6" w:space="0" w:color="111111"/>
            </w:tcBorders>
            <w:vAlign w:val="center"/>
          </w:tcPr>
          <w:p w14:paraId="13DC289F" w14:textId="77777777" w:rsidR="001F3F2E" w:rsidRDefault="001F3F2E">
            <w:r>
              <w:rPr>
                <w:rFonts w:hint="eastAsia"/>
              </w:rPr>
              <w:t>強化農會組織永續經營輔導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000F11B7" w14:textId="77777777" w:rsidR="001F3F2E" w:rsidRDefault="001F3F2E">
            <w:pPr>
              <w:jc w:val="right"/>
            </w:pPr>
            <w:r>
              <w:rPr>
                <w:rFonts w:hint="eastAsia"/>
              </w:rPr>
              <w:t>54,406</w:t>
            </w:r>
          </w:p>
        </w:tc>
        <w:tc>
          <w:tcPr>
            <w:tcW w:w="0" w:type="auto"/>
            <w:tcBorders>
              <w:top w:val="outset" w:sz="6" w:space="0" w:color="111111"/>
              <w:left w:val="outset" w:sz="6" w:space="0" w:color="111111"/>
              <w:bottom w:val="outset" w:sz="6" w:space="0" w:color="111111"/>
              <w:right w:val="outset" w:sz="6" w:space="0" w:color="111111"/>
            </w:tcBorders>
            <w:vAlign w:val="center"/>
          </w:tcPr>
          <w:p w14:paraId="5D274490"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67E3329" w14:textId="77777777" w:rsidR="001F3F2E" w:rsidRDefault="001F3F2E">
            <w:pPr>
              <w:jc w:val="right"/>
            </w:pPr>
            <w:r>
              <w:rPr>
                <w:rFonts w:hint="eastAsia"/>
              </w:rPr>
              <w:t>37,000</w:t>
            </w:r>
          </w:p>
        </w:tc>
        <w:tc>
          <w:tcPr>
            <w:tcW w:w="0" w:type="auto"/>
            <w:tcBorders>
              <w:top w:val="outset" w:sz="6" w:space="0" w:color="111111"/>
              <w:left w:val="outset" w:sz="6" w:space="0" w:color="111111"/>
              <w:bottom w:val="outset" w:sz="6" w:space="0" w:color="111111"/>
              <w:right w:val="outset" w:sz="6" w:space="0" w:color="111111"/>
            </w:tcBorders>
            <w:vAlign w:val="center"/>
          </w:tcPr>
          <w:p w14:paraId="727D941E"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6A83623" w14:textId="77777777" w:rsidR="001F3F2E" w:rsidRDefault="001F3F2E">
            <w:r>
              <w:rPr>
                <w:rFonts w:hint="eastAsia"/>
              </w:rPr>
              <w:t>農村人力終身學習訓練及輔導人次</w:t>
            </w:r>
          </w:p>
        </w:tc>
      </w:tr>
      <w:tr w:rsidR="001F3F2E" w14:paraId="4C7FDFD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6519EF2"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44B7BD0"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ED9A27D" w14:textId="77777777" w:rsidR="001F3F2E" w:rsidRDefault="001F3F2E">
            <w:pPr>
              <w:jc w:val="right"/>
            </w:pPr>
            <w:r>
              <w:rPr>
                <w:rFonts w:hint="eastAsia"/>
              </w:rPr>
              <w:t>54,406</w:t>
            </w:r>
          </w:p>
        </w:tc>
        <w:tc>
          <w:tcPr>
            <w:tcW w:w="0" w:type="auto"/>
            <w:tcBorders>
              <w:top w:val="outset" w:sz="6" w:space="0" w:color="111111"/>
              <w:left w:val="outset" w:sz="6" w:space="0" w:color="111111"/>
              <w:bottom w:val="outset" w:sz="6" w:space="0" w:color="111111"/>
              <w:right w:val="outset" w:sz="6" w:space="0" w:color="111111"/>
            </w:tcBorders>
            <w:vAlign w:val="center"/>
          </w:tcPr>
          <w:p w14:paraId="7E3BA3FF"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10F60F3" w14:textId="77777777" w:rsidR="001F3F2E" w:rsidRDefault="001F3F2E">
            <w:pPr>
              <w:jc w:val="right"/>
            </w:pPr>
            <w:r>
              <w:rPr>
                <w:rFonts w:hint="eastAsia"/>
              </w:rPr>
              <w:t>37,000</w:t>
            </w:r>
          </w:p>
        </w:tc>
        <w:tc>
          <w:tcPr>
            <w:tcW w:w="0" w:type="auto"/>
            <w:tcBorders>
              <w:top w:val="outset" w:sz="6" w:space="0" w:color="111111"/>
              <w:left w:val="outset" w:sz="6" w:space="0" w:color="111111"/>
              <w:bottom w:val="outset" w:sz="6" w:space="0" w:color="111111"/>
              <w:right w:val="outset" w:sz="6" w:space="0" w:color="111111"/>
            </w:tcBorders>
            <w:vAlign w:val="center"/>
          </w:tcPr>
          <w:p w14:paraId="56073918"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E26405B" w14:textId="77777777" w:rsidR="001F3F2E" w:rsidRDefault="001F3F2E">
            <w:pPr>
              <w:jc w:val="right"/>
            </w:pPr>
            <w:r>
              <w:rPr>
                <w:rFonts w:hint="eastAsia"/>
              </w:rPr>
              <w:t> </w:t>
            </w:r>
          </w:p>
        </w:tc>
      </w:tr>
      <w:tr w:rsidR="001F3F2E" w14:paraId="72532C97"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60BA1909" w14:textId="77777777" w:rsidR="001F3F2E" w:rsidRDefault="001F3F2E">
            <w:pPr>
              <w:jc w:val="center"/>
            </w:pPr>
            <w:r>
              <w:rPr>
                <w:rFonts w:hint="eastAsia"/>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5E5F4C61" w14:textId="77777777" w:rsidR="001F3F2E" w:rsidRDefault="001F3F2E">
            <w:pPr>
              <w:jc w:val="right"/>
            </w:pPr>
            <w:r>
              <w:rPr>
                <w:rFonts w:hint="eastAsia"/>
              </w:rPr>
              <w:t>28,480,337</w:t>
            </w:r>
          </w:p>
        </w:tc>
        <w:tc>
          <w:tcPr>
            <w:tcW w:w="0" w:type="auto"/>
            <w:tcBorders>
              <w:top w:val="outset" w:sz="6" w:space="0" w:color="111111"/>
              <w:left w:val="outset" w:sz="6" w:space="0" w:color="111111"/>
              <w:bottom w:val="outset" w:sz="6" w:space="0" w:color="111111"/>
              <w:right w:val="outset" w:sz="6" w:space="0" w:color="111111"/>
            </w:tcBorders>
            <w:vAlign w:val="center"/>
          </w:tcPr>
          <w:p w14:paraId="0902047A" w14:textId="77777777" w:rsidR="001F3F2E" w:rsidRDefault="001F3F2E">
            <w:pPr>
              <w:jc w:val="right"/>
            </w:pPr>
            <w:r>
              <w:rPr>
                <w:rFonts w:hint="eastAsia"/>
              </w:rP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2D726AA1" w14:textId="77777777" w:rsidR="001F3F2E" w:rsidRDefault="001F3F2E">
            <w:pPr>
              <w:jc w:val="right"/>
            </w:pPr>
            <w:r>
              <w:rPr>
                <w:rFonts w:hint="eastAsia"/>
              </w:rPr>
              <w:t>23,429,136</w:t>
            </w:r>
          </w:p>
        </w:tc>
        <w:tc>
          <w:tcPr>
            <w:tcW w:w="0" w:type="auto"/>
            <w:tcBorders>
              <w:top w:val="outset" w:sz="6" w:space="0" w:color="111111"/>
              <w:left w:val="outset" w:sz="6" w:space="0" w:color="111111"/>
              <w:bottom w:val="outset" w:sz="6" w:space="0" w:color="111111"/>
              <w:right w:val="outset" w:sz="6" w:space="0" w:color="111111"/>
            </w:tcBorders>
            <w:vAlign w:val="center"/>
          </w:tcPr>
          <w:p w14:paraId="19715FB5" w14:textId="77777777" w:rsidR="001F3F2E" w:rsidRDefault="001F3F2E">
            <w:pPr>
              <w:jc w:val="right"/>
            </w:pPr>
            <w:r>
              <w:rPr>
                <w:rFonts w:hint="eastAsia"/>
              </w:rP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2D716597" w14:textId="77777777" w:rsidR="001F3F2E" w:rsidRDefault="001F3F2E">
            <w:pPr>
              <w:jc w:val="right"/>
            </w:pPr>
            <w:r>
              <w:rPr>
                <w:rFonts w:hint="eastAsia"/>
              </w:rPr>
              <w:t> </w:t>
            </w:r>
          </w:p>
        </w:tc>
      </w:tr>
    </w:tbl>
    <w:p w14:paraId="7BE29BC8" w14:textId="77777777" w:rsidR="001F3F2E" w:rsidRDefault="001F3F2E"/>
    <w:p w14:paraId="3F7F3C78" w14:textId="77777777" w:rsidR="001F3F2E" w:rsidRDefault="001F3F2E">
      <w:pPr>
        <w:pStyle w:val="Web"/>
      </w:pPr>
      <w:r>
        <w:rPr>
          <w:b/>
          <w:bCs/>
        </w:rPr>
        <w:t>四、未達目標項目檢討</w:t>
      </w:r>
    </w:p>
    <w:p w14:paraId="0F3FA854" w14:textId="77777777" w:rsidR="001F3F2E" w:rsidRDefault="001F3F2E">
      <w:pPr>
        <w:pStyle w:val="Web"/>
      </w:pPr>
      <w:r>
        <w:t>（一） 關鍵策略目標：加速農業重建，恢復災區產業機能</w:t>
      </w:r>
    </w:p>
    <w:p w14:paraId="1829651A" w14:textId="77777777" w:rsidR="001F3F2E" w:rsidRDefault="001F3F2E">
      <w:pPr>
        <w:pStyle w:val="Web"/>
        <w:spacing w:after="0" w:afterAutospacing="0"/>
      </w:pPr>
      <w:r>
        <w:t>關鍵績效指標：恢復魚塭養殖漁業</w:t>
      </w:r>
    </w:p>
    <w:p w14:paraId="07184DF9" w14:textId="77777777" w:rsidR="001F3F2E" w:rsidRDefault="001F3F2E">
      <w:pPr>
        <w:pStyle w:val="Web"/>
        <w:spacing w:before="0" w:beforeAutospacing="0" w:after="0" w:afterAutospacing="0"/>
      </w:pPr>
      <w:r>
        <w:t>原訂目標值：36000</w:t>
      </w:r>
    </w:p>
    <w:p w14:paraId="4A73ED6C" w14:textId="77777777" w:rsidR="001F3F2E" w:rsidRDefault="001F3F2E">
      <w:pPr>
        <w:pStyle w:val="Web"/>
        <w:spacing w:before="0" w:beforeAutospacing="0" w:after="0" w:afterAutospacing="0"/>
      </w:pPr>
      <w:r>
        <w:t>達成度差異值：2.9</w:t>
      </w:r>
    </w:p>
    <w:p w14:paraId="5C682944" w14:textId="77777777" w:rsidR="001F3F2E" w:rsidRDefault="001F3F2E">
      <w:pPr>
        <w:pStyle w:val="Web"/>
        <w:spacing w:before="0" w:beforeAutospacing="0" w:after="0" w:afterAutospacing="0"/>
      </w:pPr>
      <w:r>
        <w:t>未達成原因分析暨因應策略：</w:t>
      </w:r>
    </w:p>
    <w:p w14:paraId="2303F829" w14:textId="77777777" w:rsidR="001F3F2E" w:rsidRDefault="001F3F2E">
      <w:pPr>
        <w:jc w:val="both"/>
      </w:pPr>
      <w:r>
        <w:t>1.經比較99及100年度放養量調查資料，全國養殖面積差異不大。</w:t>
      </w:r>
    </w:p>
    <w:p w14:paraId="6A540A4B" w14:textId="77777777" w:rsidR="001F3F2E" w:rsidRDefault="001F3F2E">
      <w:pPr>
        <w:pStyle w:val="Web"/>
        <w:spacing w:before="0" w:beforeAutospacing="0" w:after="0" w:afterAutospacing="0"/>
        <w:jc w:val="both"/>
      </w:pPr>
      <w:r>
        <w:t>2.虱目魚、白蝦及文蛤等種類養殖面積消長差異大；另鰻魚則因天然鰻苗捕撈量不足，致養殖面積減少約500公頃。</w:t>
      </w:r>
    </w:p>
    <w:p w14:paraId="351BD170" w14:textId="77777777" w:rsidR="001F3F2E" w:rsidRDefault="001F3F2E">
      <w:pPr>
        <w:pStyle w:val="Web"/>
        <w:spacing w:before="0" w:beforeAutospacing="0" w:after="0" w:afterAutospacing="0"/>
        <w:jc w:val="both"/>
      </w:pPr>
      <w:r>
        <w:t>3.完成階段性工作後，檢討修正「漁業產業重建計畫」變更，以「恢復及強化養殖漁業產業生產、防災與疫病防治」、「恢復水產種魚場產能」及「養殖設施復建及升級」等項目，補助受災養殖業者恢復養殖產業生產。</w:t>
      </w:r>
    </w:p>
    <w:p w14:paraId="073E88A3" w14:textId="77777777" w:rsidR="001F3F2E" w:rsidRDefault="001F3F2E">
      <w:pPr>
        <w:pStyle w:val="Web"/>
        <w:spacing w:before="0" w:beforeAutospacing="0" w:after="0" w:afterAutospacing="0"/>
        <w:jc w:val="both"/>
      </w:pPr>
      <w:r>
        <w:lastRenderedPageBreak/>
        <w:t>4.鰻苗捕撈量變動大，數量及價格均影響養殖意願。我國對於鰻苗管制出口期間(每年11月1日起至翌年3月31日止)加強查緝，俾利資源留於國內養殖。</w:t>
      </w:r>
    </w:p>
    <w:p w14:paraId="050C8B9E" w14:textId="77777777" w:rsidR="001F3F2E" w:rsidRDefault="001F3F2E">
      <w:pPr>
        <w:pStyle w:val="Web"/>
      </w:pPr>
      <w:r>
        <w:t>（二） 關鍵策略目標：強化行政措施，提升服務品質及效能</w:t>
      </w:r>
    </w:p>
    <w:p w14:paraId="4D54DAEE" w14:textId="77777777" w:rsidR="001F3F2E" w:rsidRDefault="001F3F2E">
      <w:pPr>
        <w:pStyle w:val="Web"/>
        <w:spacing w:after="0" w:afterAutospacing="0"/>
      </w:pPr>
      <w:r>
        <w:t>1.關鍵績效指標：振興經濟擴大公共建設特別預算</w:t>
      </w:r>
    </w:p>
    <w:p w14:paraId="4B5FAE95" w14:textId="77777777" w:rsidR="001F3F2E" w:rsidRDefault="001F3F2E">
      <w:pPr>
        <w:pStyle w:val="Web"/>
        <w:spacing w:before="0" w:beforeAutospacing="0" w:after="0" w:afterAutospacing="0"/>
      </w:pPr>
      <w:r>
        <w:t>原訂目標值：80</w:t>
      </w:r>
    </w:p>
    <w:p w14:paraId="30B966F7" w14:textId="77777777" w:rsidR="001F3F2E" w:rsidRDefault="001F3F2E">
      <w:pPr>
        <w:pStyle w:val="Web"/>
        <w:spacing w:before="0" w:beforeAutospacing="0" w:after="0" w:afterAutospacing="0"/>
      </w:pPr>
      <w:r>
        <w:t>達成度差異值：6.1</w:t>
      </w:r>
    </w:p>
    <w:p w14:paraId="53AFED97" w14:textId="77777777" w:rsidR="001F3F2E" w:rsidRDefault="001F3F2E">
      <w:pPr>
        <w:pStyle w:val="Web"/>
        <w:spacing w:before="0" w:beforeAutospacing="0" w:after="0" w:afterAutospacing="0"/>
      </w:pPr>
      <w:r>
        <w:t>未達成原因分析暨因應策略：</w:t>
      </w:r>
    </w:p>
    <w:p w14:paraId="1F3AAE39" w14:textId="77777777" w:rsidR="001F3F2E" w:rsidRDefault="001F3F2E">
      <w:pPr>
        <w:jc w:val="both"/>
      </w:pPr>
      <w:r>
        <w:t>1.部分工程因天候不佳及工程用地取得困難等因素，導致發包困難或工程進度落後。</w:t>
      </w:r>
    </w:p>
    <w:p w14:paraId="293A778E" w14:textId="77777777" w:rsidR="001F3F2E" w:rsidRDefault="001F3F2E">
      <w:pPr>
        <w:pStyle w:val="Web"/>
        <w:spacing w:before="0" w:beforeAutospacing="0" w:after="0" w:afterAutospacing="0"/>
        <w:jc w:val="both"/>
      </w:pPr>
      <w:r>
        <w:t>2.未來年度將加強預算執行，俾達成績效管理之目標。</w:t>
      </w:r>
    </w:p>
    <w:p w14:paraId="43095AED" w14:textId="77777777" w:rsidR="001F3F2E" w:rsidRDefault="001F3F2E">
      <w:pPr>
        <w:pStyle w:val="Web"/>
        <w:spacing w:after="0" w:afterAutospacing="0"/>
      </w:pPr>
      <w:r>
        <w:t>2.關鍵績效指標：中央政府易淹水地區水患治理計畫特別預算與中央政府石門水庫及其集水區整治計畫特別預算</w:t>
      </w:r>
    </w:p>
    <w:p w14:paraId="58F215DB" w14:textId="77777777" w:rsidR="001F3F2E" w:rsidRDefault="001F3F2E">
      <w:pPr>
        <w:pStyle w:val="Web"/>
        <w:spacing w:before="0" w:beforeAutospacing="0" w:after="0" w:afterAutospacing="0"/>
      </w:pPr>
      <w:r>
        <w:t>原訂目標值：80</w:t>
      </w:r>
    </w:p>
    <w:p w14:paraId="5A3D51A4" w14:textId="77777777" w:rsidR="001F3F2E" w:rsidRDefault="001F3F2E">
      <w:pPr>
        <w:pStyle w:val="Web"/>
        <w:spacing w:before="0" w:beforeAutospacing="0" w:after="0" w:afterAutospacing="0"/>
      </w:pPr>
      <w:r>
        <w:t>達成度差異值：12.6</w:t>
      </w:r>
    </w:p>
    <w:p w14:paraId="7D71EDAC" w14:textId="77777777" w:rsidR="001F3F2E" w:rsidRDefault="001F3F2E">
      <w:pPr>
        <w:pStyle w:val="Web"/>
        <w:spacing w:before="0" w:beforeAutospacing="0" w:after="0" w:afterAutospacing="0"/>
      </w:pPr>
      <w:r>
        <w:t>未達成原因分析暨因應策略：</w:t>
      </w:r>
    </w:p>
    <w:p w14:paraId="16B7CB4F" w14:textId="77777777" w:rsidR="001F3F2E" w:rsidRDefault="001F3F2E">
      <w:pPr>
        <w:jc w:val="both"/>
      </w:pPr>
      <w:r>
        <w:t>1.本會主管石門水庫及其集水區整治計畫第2期(98-100年)執行率為94.51%；易淹水地區水患治理計畫第3期(100-102年)執行率為47.06%，惟易淹水地區水患治理計畫非屬單一年度之特別預算，執行多集中於當期最後一年度，以第2期(97-99年)為例，本會主管97年度執行率為42.75%，98年度為75.93%，至當期結束整期執行率始提高至94.40%。</w:t>
      </w:r>
    </w:p>
    <w:p w14:paraId="23FF57DD" w14:textId="77777777" w:rsidR="001F3F2E" w:rsidRDefault="001F3F2E">
      <w:pPr>
        <w:pStyle w:val="Web"/>
        <w:spacing w:before="0" w:beforeAutospacing="0" w:after="0" w:afterAutospacing="0"/>
        <w:jc w:val="both"/>
      </w:pPr>
      <w:r>
        <w:t>2.部分工程因天候不佳及工程用地取得困難等因素，導致發包困難或工程進度落後。</w:t>
      </w:r>
    </w:p>
    <w:p w14:paraId="15DA7BAD" w14:textId="77777777" w:rsidR="001F3F2E" w:rsidRDefault="001F3F2E">
      <w:pPr>
        <w:pStyle w:val="Web"/>
        <w:spacing w:before="0" w:beforeAutospacing="0" w:after="0" w:afterAutospacing="0"/>
        <w:jc w:val="both"/>
      </w:pPr>
      <w:r>
        <w:t>3.未來年度將加強預算執行，俾達成績效管理之目標。</w:t>
      </w:r>
    </w:p>
    <w:p w14:paraId="79C74CC6" w14:textId="77777777" w:rsidR="001F3F2E" w:rsidRDefault="001F3F2E">
      <w:pPr>
        <w:pStyle w:val="Web"/>
      </w:pPr>
      <w:r>
        <w:t>（三） 共同性目標：提升研發量能</w:t>
      </w:r>
    </w:p>
    <w:p w14:paraId="6DD93938" w14:textId="77777777" w:rsidR="001F3F2E" w:rsidRDefault="001F3F2E">
      <w:pPr>
        <w:pStyle w:val="Web"/>
        <w:spacing w:after="0" w:afterAutospacing="0"/>
      </w:pPr>
      <w:r>
        <w:t>共同性指標：推動法規鬆綁：主管法規檢討訂修完成率</w:t>
      </w:r>
    </w:p>
    <w:p w14:paraId="41750BC2" w14:textId="77777777" w:rsidR="001F3F2E" w:rsidRDefault="001F3F2E">
      <w:pPr>
        <w:pStyle w:val="Web"/>
        <w:spacing w:before="0" w:beforeAutospacing="0" w:after="0" w:afterAutospacing="0"/>
      </w:pPr>
      <w:r>
        <w:t>原訂目標值：10.35</w:t>
      </w:r>
    </w:p>
    <w:p w14:paraId="4250F967" w14:textId="77777777" w:rsidR="001F3F2E" w:rsidRDefault="001F3F2E">
      <w:pPr>
        <w:pStyle w:val="Web"/>
        <w:spacing w:before="0" w:beforeAutospacing="0" w:after="0" w:afterAutospacing="0"/>
      </w:pPr>
      <w:r>
        <w:t>達成度差異值：11.4</w:t>
      </w:r>
    </w:p>
    <w:p w14:paraId="377CBBC9" w14:textId="77777777" w:rsidR="001F3F2E" w:rsidRDefault="001F3F2E">
      <w:pPr>
        <w:pStyle w:val="Web"/>
        <w:spacing w:before="0" w:beforeAutospacing="0" w:after="0" w:afterAutospacing="0"/>
      </w:pPr>
      <w:r>
        <w:t>未達成原因分析暨因應策略：</w:t>
      </w:r>
    </w:p>
    <w:p w14:paraId="473CDFEB" w14:textId="77777777" w:rsidR="001F3F2E" w:rsidRDefault="001F3F2E">
      <w:pPr>
        <w:jc w:val="both"/>
      </w:pPr>
      <w:r>
        <w:t>推動法規鬆綁修訂完成率雖未達原訂10.35%目標，惟其達成率業已達9.17%，較諸99年之達成率8.49%仍持續成長進步中。本會法規會將持續具體協助各法規之權管機關（單位）檢視不合時宜或不當限制人民權義而有鬆綁必要之法規，以達興利便民之目標。</w:t>
      </w:r>
    </w:p>
    <w:p w14:paraId="0567024E" w14:textId="77777777" w:rsidR="001F3F2E" w:rsidRDefault="001F3F2E">
      <w:pPr>
        <w:pStyle w:val="Web"/>
      </w:pPr>
      <w:r>
        <w:t>（四） 共同性目標：提升資產效益，妥適配置政府資源</w:t>
      </w:r>
    </w:p>
    <w:p w14:paraId="5BD02C32" w14:textId="77777777" w:rsidR="001F3F2E" w:rsidRDefault="001F3F2E">
      <w:pPr>
        <w:pStyle w:val="Web"/>
        <w:spacing w:after="0" w:afterAutospacing="0"/>
      </w:pPr>
      <w:r>
        <w:t>共同性指標：機關年度資本門預算執行率</w:t>
      </w:r>
    </w:p>
    <w:p w14:paraId="5C3C6D67" w14:textId="77777777" w:rsidR="001F3F2E" w:rsidRDefault="001F3F2E">
      <w:pPr>
        <w:pStyle w:val="Web"/>
        <w:spacing w:before="0" w:beforeAutospacing="0" w:after="0" w:afterAutospacing="0"/>
      </w:pPr>
      <w:r>
        <w:t>原訂目標值：90</w:t>
      </w:r>
    </w:p>
    <w:p w14:paraId="153DF032" w14:textId="77777777" w:rsidR="001F3F2E" w:rsidRDefault="001F3F2E">
      <w:pPr>
        <w:pStyle w:val="Web"/>
        <w:spacing w:before="0" w:beforeAutospacing="0" w:after="0" w:afterAutospacing="0"/>
      </w:pPr>
      <w:r>
        <w:t>達成度差異值：1.4</w:t>
      </w:r>
    </w:p>
    <w:p w14:paraId="04347799" w14:textId="77777777" w:rsidR="001F3F2E" w:rsidRDefault="001F3F2E">
      <w:pPr>
        <w:pStyle w:val="Web"/>
        <w:spacing w:before="0" w:beforeAutospacing="0" w:after="0" w:afterAutospacing="0"/>
      </w:pPr>
      <w:r>
        <w:t>未達成原因分析暨因應策略：</w:t>
      </w:r>
    </w:p>
    <w:p w14:paraId="6BDCDC5B" w14:textId="77777777" w:rsidR="001F3F2E" w:rsidRDefault="001F3F2E">
      <w:pPr>
        <w:jc w:val="both"/>
      </w:pPr>
      <w:r>
        <w:lastRenderedPageBreak/>
        <w:t>1.部分工程因天候不佳及工程用地取得困難等因素，導致發包困難或工程進度落後。</w:t>
      </w:r>
    </w:p>
    <w:p w14:paraId="12FE7C9B" w14:textId="77777777" w:rsidR="001F3F2E" w:rsidRDefault="001F3F2E">
      <w:pPr>
        <w:pStyle w:val="Web"/>
        <w:spacing w:before="0" w:beforeAutospacing="0" w:after="0" w:afterAutospacing="0"/>
        <w:jc w:val="both"/>
      </w:pPr>
      <w:r>
        <w:t>2.未來年度將加強預算執行，俾達成績效管理之目標。</w:t>
      </w:r>
    </w:p>
    <w:p w14:paraId="47FF0F5D" w14:textId="77777777" w:rsidR="001F3F2E" w:rsidRDefault="001F3F2E">
      <w:pPr>
        <w:pStyle w:val="Web"/>
      </w:pPr>
      <w:r>
        <w:rPr>
          <w:b/>
          <w:bCs/>
        </w:rPr>
        <w:t>肆、推動成果具體事蹟</w:t>
      </w:r>
    </w:p>
    <w:p w14:paraId="1EFD4073" w14:textId="77777777" w:rsidR="001F3F2E" w:rsidRDefault="001F3F2E">
      <w:pPr>
        <w:jc w:val="both"/>
      </w:pPr>
      <w:r>
        <w:t>一、選薦優質酒品參加知名國際酒類大賽，計有大湖地區農會「草莓淡酒」獲得2011年比利時布魯塞爾世界酒類評鑑金質獎、霧峰區農會「初霧燒酎」米酒及信義鄉農會「狂野」梅子酒獲得2011年德國國際烈酒評鑑金質獎，並有埔里鎮農會酒莊「玫瑰淡酒」等7款酒品獲銀質獎，見證我國農村製酒技術已臻世界水準。</w:t>
      </w:r>
    </w:p>
    <w:p w14:paraId="749E3133" w14:textId="77777777" w:rsidR="001F3F2E" w:rsidRDefault="001F3F2E">
      <w:pPr>
        <w:pStyle w:val="Web"/>
        <w:spacing w:before="0" w:beforeAutospacing="0" w:after="0" w:afterAutospacing="0"/>
        <w:jc w:val="both"/>
      </w:pPr>
      <w:r>
        <w:t>二、高雄場育成之毛豆品種，協助業界在日本冷凍毛豆市場佔40%，國內廠商於100年底陸續完成第3次品種授權續約。</w:t>
      </w:r>
    </w:p>
    <w:p w14:paraId="73D25EEB" w14:textId="77777777" w:rsidR="001F3F2E" w:rsidRDefault="001F3F2E">
      <w:pPr>
        <w:pStyle w:val="Web"/>
        <w:spacing w:before="0" w:beforeAutospacing="0" w:after="0" w:afterAutospacing="0"/>
        <w:jc w:val="both"/>
      </w:pPr>
      <w:r>
        <w:t>三、芝林企業公司參與產學合作計畫，成功開發全球首見中型螢光觀賞魚，榮獲100年台灣生醫暨生農產業選秀大賽「生農組金獎」。並於100年11月11日與俄羅斯國家科學院簽訂「觀賞魚臺俄雙方人才培育及學術交流合作備忘錄」，成功開拓跨國技術合作與交流之管道，並受邀至海參崴參加2012年亞太經濟合作會議展覽。</w:t>
      </w:r>
    </w:p>
    <w:p w14:paraId="68906510" w14:textId="77777777" w:rsidR="001F3F2E" w:rsidRDefault="001F3F2E">
      <w:pPr>
        <w:pStyle w:val="Web"/>
        <w:spacing w:before="0" w:beforeAutospacing="0" w:after="0" w:afterAutospacing="0"/>
        <w:jc w:val="both"/>
      </w:pPr>
      <w:r>
        <w:t>四、石斑魚：開放大陸地區港口供活魚運搬業者卸魚，拓展我國養殖活魚銷售市場；完成2艘獎勵建造高效率養殖活魚運搬船，從事養殖活魚運搬作業；舉辦石斑魚文化節系列活動。</w:t>
      </w:r>
    </w:p>
    <w:p w14:paraId="06821538" w14:textId="77777777" w:rsidR="001F3F2E" w:rsidRDefault="001F3F2E">
      <w:pPr>
        <w:pStyle w:val="Web"/>
        <w:spacing w:before="0" w:beforeAutospacing="0" w:after="0" w:afterAutospacing="0"/>
        <w:jc w:val="both"/>
      </w:pPr>
      <w:r>
        <w:t>五、100年度於世貿三館舉辦「2011台灣國際觀賞魚博覽會」，計有來自21個國家地區，近150位外賓參加，4天展期約有14萬餘人進場參觀，有效達到本年度擴大國際參與之實效。</w:t>
      </w:r>
    </w:p>
    <w:p w14:paraId="4774C93B" w14:textId="77777777" w:rsidR="001F3F2E" w:rsidRDefault="001F3F2E">
      <w:pPr>
        <w:pStyle w:val="Web"/>
        <w:spacing w:before="0" w:beforeAutospacing="0" w:after="0" w:afterAutospacing="0"/>
        <w:jc w:val="both"/>
      </w:pPr>
      <w:r>
        <w:t>六、台灣國際蘭展與東京蘭展、世界蘭展並列世界三大蘭展，100年度台灣國際蘭展之到訪國外買家34國，參觀人數24萬餘人次，創造未來3-5年外銷訂單金額70億元，訂單成長192%成績斐然。</w:t>
      </w:r>
    </w:p>
    <w:p w14:paraId="6658A5A3" w14:textId="77777777" w:rsidR="001F3F2E" w:rsidRDefault="001F3F2E">
      <w:pPr>
        <w:pStyle w:val="Web"/>
        <w:spacing w:before="0" w:beforeAutospacing="0" w:after="0" w:afterAutospacing="0"/>
        <w:jc w:val="both"/>
      </w:pPr>
      <w:r>
        <w:t>七、自100年起，國人赴歐盟申請蝴蝶蘭植物品種權，每案檢定費由1,200歐元降為750歐元，約節省20,000元檢定費及縮短6個月檢定期程，100年申請10件。</w:t>
      </w:r>
    </w:p>
    <w:p w14:paraId="71D749CF" w14:textId="77777777" w:rsidR="001F3F2E" w:rsidRDefault="001F3F2E">
      <w:pPr>
        <w:pStyle w:val="Web"/>
        <w:spacing w:before="0" w:beforeAutospacing="0" w:after="0" w:afterAutospacing="0"/>
        <w:jc w:val="both"/>
      </w:pPr>
      <w:r>
        <w:t>八、育成白色文心蘭新品種台農4號「白雪」，已進行日本市場測試調查消費者接受程度，預期將擴大文心蘭外銷量，提升產值10%。</w:t>
      </w:r>
    </w:p>
    <w:p w14:paraId="6B37841B" w14:textId="77777777" w:rsidR="001F3F2E" w:rsidRDefault="001F3F2E">
      <w:pPr>
        <w:pStyle w:val="Web"/>
        <w:spacing w:before="0" w:beforeAutospacing="0" w:after="0" w:afterAutospacing="0"/>
        <w:jc w:val="both"/>
      </w:pPr>
      <w:r>
        <w:t>九、辦理蘭花(含仙履蘭)新品種發表達3,584株，新花授獎661株，促進蘭花產業發展及外銷市場開拓，帶動蘭花商業品種經濟效益約達6.5億元。</w:t>
      </w:r>
    </w:p>
    <w:p w14:paraId="4BD3EE07" w14:textId="77777777" w:rsidR="001F3F2E" w:rsidRDefault="001F3F2E">
      <w:pPr>
        <w:pStyle w:val="Web"/>
        <w:spacing w:before="0" w:beforeAutospacing="0" w:after="0" w:afterAutospacing="0"/>
        <w:jc w:val="both"/>
      </w:pPr>
      <w:r>
        <w:t>十、農試所育成白花文心蘭台農4號，除申請日本植物品種權，並積極授權國內生產單位量產，已技轉14家農民及產銷班。</w:t>
      </w:r>
    </w:p>
    <w:p w14:paraId="1C5F63E1" w14:textId="77777777" w:rsidR="001F3F2E" w:rsidRDefault="001F3F2E">
      <w:pPr>
        <w:pStyle w:val="Web"/>
        <w:spacing w:before="0" w:beforeAutospacing="0" w:after="0" w:afterAutospacing="0"/>
        <w:jc w:val="both"/>
      </w:pPr>
      <w:r>
        <w:t>十一、研發國內第1個魚用疫苗「石斑魚虹彩病毒不活化疫苗」。</w:t>
      </w:r>
    </w:p>
    <w:p w14:paraId="12876058" w14:textId="77777777" w:rsidR="001F3F2E" w:rsidRDefault="001F3F2E">
      <w:pPr>
        <w:pStyle w:val="Web"/>
        <w:spacing w:before="0" w:beforeAutospacing="0" w:after="0" w:afterAutospacing="0"/>
        <w:jc w:val="both"/>
      </w:pPr>
      <w:r>
        <w:t>十二、阿里山森林遊樂區全年遊客人次破歷年人數達142萬人次。</w:t>
      </w:r>
    </w:p>
    <w:p w14:paraId="6E87CCE2" w14:textId="77777777" w:rsidR="001F3F2E" w:rsidRDefault="001F3F2E">
      <w:pPr>
        <w:pStyle w:val="Web"/>
        <w:spacing w:before="0" w:beforeAutospacing="0" w:after="0" w:afterAutospacing="0"/>
        <w:jc w:val="both"/>
      </w:pPr>
      <w:r>
        <w:t>十三、農村再生係政府新興重大政策，其推動範疇涉及農村人力培育、農村社區建設、產業活化、農地管理、文化保存及生態保育等，首年執行初具成果實屬不易。</w:t>
      </w:r>
    </w:p>
    <w:p w14:paraId="6ACBEDCA" w14:textId="77777777" w:rsidR="001F3F2E" w:rsidRDefault="001F3F2E">
      <w:pPr>
        <w:pStyle w:val="Web"/>
        <w:spacing w:before="0" w:beforeAutospacing="0" w:after="0" w:afterAutospacing="0"/>
        <w:jc w:val="both"/>
      </w:pPr>
      <w:r>
        <w:t>十四、農村再生各項建設，堅持由農村社區居民當家作主、「由下而上」政策執行理念，並強調軟體建設應先於硬體，引導社區重視自己的文化與資源，改變重硬輕軟之舊思維。</w:t>
      </w:r>
    </w:p>
    <w:p w14:paraId="2C6E499B" w14:textId="77777777" w:rsidR="001F3F2E" w:rsidRDefault="001F3F2E">
      <w:pPr>
        <w:pStyle w:val="Web"/>
        <w:spacing w:before="0" w:beforeAutospacing="0" w:after="0" w:afterAutospacing="0"/>
        <w:jc w:val="both"/>
      </w:pPr>
      <w:r>
        <w:lastRenderedPageBreak/>
        <w:t>十五、訂定「年度農村再生執行計畫作業注意事項」作為辦理農村整體實質建設之依據。完成建置農村再生設計標準-農村再生設施設計基本圖、施工規範及設計圖說、工程管理契約範本、委託監造契約範本等，以作為工作執行重要參據。</w:t>
      </w:r>
    </w:p>
    <w:p w14:paraId="1E0A9674" w14:textId="77777777" w:rsidR="001F3F2E" w:rsidRDefault="001F3F2E">
      <w:pPr>
        <w:pStyle w:val="Web"/>
        <w:spacing w:before="0" w:beforeAutospacing="0" w:after="0" w:afterAutospacing="0"/>
        <w:jc w:val="both"/>
      </w:pPr>
      <w:r>
        <w:t>十六、100年度強化農村人力與農村資源、環境永續結合，成立15個在地輔導團隊，辦理108個農村社區人文發展，創新農村資源運用、開發農村文化特色，並以「農村綠生活」為主題，辦理全國「綠生活表演趣」、「農村童玩創藝趣」競賽，推動農村社區之永續議題。</w:t>
      </w:r>
    </w:p>
    <w:p w14:paraId="173A9D23" w14:textId="77777777" w:rsidR="001F3F2E" w:rsidRDefault="001F3F2E">
      <w:pPr>
        <w:pStyle w:val="Web"/>
        <w:spacing w:before="0" w:beforeAutospacing="0" w:after="0" w:afterAutospacing="0"/>
        <w:jc w:val="both"/>
      </w:pPr>
      <w:r>
        <w:t>十七、為加強宣導企業與國人採購經典好米，編印型錄，並寄送至各大企業與團體。</w:t>
      </w:r>
    </w:p>
    <w:p w14:paraId="3EAAF5A5" w14:textId="77777777" w:rsidR="001F3F2E" w:rsidRDefault="001F3F2E">
      <w:pPr>
        <w:pStyle w:val="Web"/>
        <w:spacing w:before="0" w:beforeAutospacing="0" w:after="0" w:afterAutospacing="0"/>
        <w:jc w:val="both"/>
      </w:pPr>
      <w:r>
        <w:t>十八、建立地區特色精緻畜禽產品生產體系，輔導閹雞區域共同品牌產銷及台灣原產羽絨精品行銷。</w:t>
      </w:r>
    </w:p>
    <w:p w14:paraId="3F9EA20B" w14:textId="77777777" w:rsidR="001F3F2E" w:rsidRDefault="001F3F2E">
      <w:pPr>
        <w:pStyle w:val="Web"/>
        <w:spacing w:before="0" w:beforeAutospacing="0" w:after="0" w:afterAutospacing="0"/>
        <w:jc w:val="both"/>
      </w:pPr>
      <w:r>
        <w:t>十九、輔導農村婦女終身學習及專業農業知能，並推展「性別主流化」觀念，積極鼓勵農村女性參與社區與農村建設各項會，提昇農村婦女競爭力。</w:t>
      </w:r>
    </w:p>
    <w:p w14:paraId="43BB5770" w14:textId="77777777" w:rsidR="001F3F2E" w:rsidRDefault="001F3F2E">
      <w:pPr>
        <w:pStyle w:val="Web"/>
        <w:spacing w:before="0" w:beforeAutospacing="0" w:after="0" w:afterAutospacing="0"/>
        <w:jc w:val="both"/>
      </w:pPr>
      <w:r>
        <w:t xml:space="preserve">二十、第3屆政府服務品質獎：本會農糧署及苗栗區農業改良場榮獲入圍獎。 </w:t>
      </w:r>
    </w:p>
    <w:p w14:paraId="05163C8E" w14:textId="77777777" w:rsidR="001F3F2E" w:rsidRDefault="001F3F2E">
      <w:pPr>
        <w:pStyle w:val="Web"/>
        <w:spacing w:before="0" w:beforeAutospacing="0" w:after="0" w:afterAutospacing="0"/>
        <w:jc w:val="both"/>
      </w:pPr>
      <w:r>
        <w:t>二十一、第3屆國家出版獎：林務局榮獲優等獎、佳作獎、入選獎；特有生物研究保育中心榮獲佳作獎；水土保持局」榮獲入選獎。</w:t>
      </w:r>
    </w:p>
    <w:p w14:paraId="411DD765" w14:textId="77777777" w:rsidR="001F3F2E" w:rsidRDefault="001F3F2E">
      <w:pPr>
        <w:pStyle w:val="Web"/>
        <w:spacing w:before="0" w:beforeAutospacing="0" w:after="0" w:afterAutospacing="0"/>
        <w:jc w:val="both"/>
      </w:pPr>
      <w:r>
        <w:t>二十二、第11屆公共工程金質獎：本會榮獲查核績效入圍獎、林務局南投林區管理處榮獲工程品質優等獎、水土保持局臺北分局榮獲工程品質入圍獎。</w:t>
      </w:r>
    </w:p>
    <w:p w14:paraId="30DD264B" w14:textId="77777777" w:rsidR="001F3F2E" w:rsidRDefault="001F3F2E">
      <w:pPr>
        <w:pStyle w:val="Web"/>
      </w:pPr>
      <w:r>
        <w:rPr>
          <w:b/>
          <w:bCs/>
        </w:rPr>
        <w:t>伍、績效總評</w:t>
      </w:r>
    </w:p>
    <w:p w14:paraId="2F12D49A" w14:textId="77777777" w:rsidR="001F3F2E" w:rsidRDefault="001F3F2E">
      <w:pPr>
        <w:pStyle w:val="Web"/>
      </w:pPr>
      <w:r>
        <w:t>一、績效燈號表</w:t>
      </w:r>
      <w:r>
        <w:rPr>
          <w:b/>
          <w:bCs/>
        </w:rPr>
        <w:t>（「</w:t>
      </w:r>
      <w:r>
        <w:rPr>
          <w:b/>
          <w:bCs/>
          <w:color w:val="008000"/>
          <w:sz w:val="27"/>
          <w:szCs w:val="27"/>
        </w:rPr>
        <w:t>★</w:t>
      </w:r>
      <w:r>
        <w:rPr>
          <w:b/>
          <w:bCs/>
        </w:rPr>
        <w:t>」表示綠燈；「</w:t>
      </w:r>
      <w:r>
        <w:rPr>
          <w:b/>
          <w:bCs/>
          <w:color w:val="FFCC00"/>
          <w:sz w:val="27"/>
          <w:szCs w:val="27"/>
        </w:rPr>
        <w:t>▲</w:t>
      </w:r>
      <w:r>
        <w:rPr>
          <w:b/>
          <w:bCs/>
        </w:rPr>
        <w:t>」表示黃燈；「</w:t>
      </w:r>
      <w:r>
        <w:rPr>
          <w:b/>
          <w:bCs/>
          <w:color w:val="FF0000"/>
          <w:sz w:val="27"/>
          <w:szCs w:val="27"/>
        </w:rPr>
        <w:t>●</w:t>
      </w:r>
      <w:r>
        <w:rPr>
          <w:b/>
          <w:bCs/>
        </w:rPr>
        <w:t>」表示紅燈；「</w:t>
      </w:r>
      <w:r>
        <w:rPr>
          <w:b/>
          <w:bCs/>
          <w:color w:val="000000"/>
          <w:sz w:val="27"/>
          <w:szCs w:val="27"/>
        </w:rPr>
        <w:t>□</w:t>
      </w:r>
      <w:r>
        <w:rPr>
          <w:b/>
          <w:bCs/>
        </w:rPr>
        <w:t>」表示白燈。「初核」表示部會自行評估結果；「複核」表示行政院評估結果。）</w:t>
      </w:r>
    </w:p>
    <w:p w14:paraId="0072EB1F" w14:textId="77777777" w:rsidR="001F3F2E" w:rsidRDefault="001F3F2E">
      <w:pPr>
        <w:pStyle w:val="Web"/>
      </w:pPr>
      <w:r>
        <w:t>（一）各關鍵績效指標及共同性指標燈號</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330"/>
        <w:gridCol w:w="2967"/>
        <w:gridCol w:w="330"/>
        <w:gridCol w:w="3515"/>
        <w:gridCol w:w="1098"/>
        <w:gridCol w:w="1098"/>
      </w:tblGrid>
      <w:tr w:rsidR="001F3F2E" w14:paraId="13521627"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53B2A933" w14:textId="77777777" w:rsidR="001F3F2E" w:rsidRDefault="001F3F2E">
            <w:pPr>
              <w:jc w:val="center"/>
            </w:pPr>
            <w:r>
              <w:rPr>
                <w:rFonts w:hint="eastAsia"/>
              </w:rPr>
              <w:t xml:space="preserve">關鍵策略目標 </w:t>
            </w:r>
          </w:p>
        </w:tc>
        <w:tc>
          <w:tcPr>
            <w:tcW w:w="0" w:type="auto"/>
            <w:tcBorders>
              <w:top w:val="outset" w:sz="6" w:space="0" w:color="111111"/>
              <w:left w:val="outset" w:sz="6" w:space="0" w:color="111111"/>
              <w:bottom w:val="outset" w:sz="6" w:space="0" w:color="111111"/>
              <w:right w:val="outset" w:sz="6" w:space="0" w:color="111111"/>
            </w:tcBorders>
            <w:vAlign w:val="center"/>
          </w:tcPr>
          <w:p w14:paraId="0811F86D" w14:textId="77777777" w:rsidR="001F3F2E" w:rsidRDefault="001F3F2E">
            <w:pPr>
              <w:jc w:val="center"/>
            </w:pPr>
            <w:r>
              <w:rPr>
                <w:rFonts w:hint="eastAsia"/>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347425F2" w14:textId="77777777" w:rsidR="001F3F2E" w:rsidRDefault="001F3F2E">
            <w:pPr>
              <w:jc w:val="center"/>
            </w:pPr>
            <w:r>
              <w:rPr>
                <w:rFonts w:hint="eastAsia"/>
              </w:rPr>
              <w:t xml:space="preserve">關鍵績效指標 </w:t>
            </w:r>
          </w:p>
        </w:tc>
        <w:tc>
          <w:tcPr>
            <w:tcW w:w="0" w:type="auto"/>
            <w:tcBorders>
              <w:top w:val="outset" w:sz="6" w:space="0" w:color="111111"/>
              <w:left w:val="outset" w:sz="6" w:space="0" w:color="111111"/>
              <w:bottom w:val="outset" w:sz="6" w:space="0" w:color="111111"/>
              <w:right w:val="outset" w:sz="6" w:space="0" w:color="111111"/>
            </w:tcBorders>
            <w:vAlign w:val="center"/>
          </w:tcPr>
          <w:p w14:paraId="66E07F2A"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D7B6EAF" w14:textId="77777777" w:rsidR="001F3F2E" w:rsidRDefault="001F3F2E">
            <w:pPr>
              <w:jc w:val="center"/>
            </w:pPr>
            <w:r>
              <w:rPr>
                <w:rFonts w:hint="eastAsia"/>
              </w:rPr>
              <w:t>複核</w:t>
            </w:r>
          </w:p>
        </w:tc>
      </w:tr>
      <w:tr w:rsidR="001F3F2E" w14:paraId="47FB7E07"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4F28A332" w14:textId="77777777" w:rsidR="001F3F2E" w:rsidRDefault="001F3F2E">
            <w:pPr>
              <w:jc w:val="center"/>
            </w:pPr>
            <w:r>
              <w:rPr>
                <w:rFonts w:hint="eastAsia"/>
              </w:rPr>
              <w:t>一</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65098483" w14:textId="77777777" w:rsidR="001F3F2E" w:rsidRDefault="001F3F2E">
            <w:r>
              <w:rPr>
                <w:rFonts w:hint="eastAsia"/>
              </w:rPr>
              <w:t>推動健康農業，保障民眾飲食安全(業務成果)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392D7D24"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2126A8F8" w14:textId="77777777" w:rsidR="001F3F2E" w:rsidRDefault="001F3F2E">
            <w:r>
              <w:rPr>
                <w:rFonts w:hint="eastAsia"/>
              </w:rPr>
              <w:t>健康農業推廣面積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632CF23B"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E55ADDB" w14:textId="77777777" w:rsidR="001F3F2E" w:rsidRDefault="001F3F2E">
            <w:pPr>
              <w:jc w:val="center"/>
            </w:pPr>
            <w:r>
              <w:rPr>
                <w:rFonts w:hint="eastAsia"/>
                <w:color w:val="008000"/>
                <w:sz w:val="27"/>
                <w:szCs w:val="27"/>
              </w:rPr>
              <w:t>★</w:t>
            </w:r>
          </w:p>
        </w:tc>
      </w:tr>
      <w:tr w:rsidR="001F3F2E" w14:paraId="7C39194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61EB9B9"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3C7A641"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0D41E05C"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3348ED9C" w14:textId="77777777" w:rsidR="001F3F2E" w:rsidRDefault="001F3F2E">
            <w:r>
              <w:rPr>
                <w:rFonts w:hint="eastAsia"/>
              </w:rPr>
              <w:t>CAS驗證產品項數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0FD03864"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2100914" w14:textId="77777777" w:rsidR="001F3F2E" w:rsidRDefault="001F3F2E">
            <w:pPr>
              <w:jc w:val="center"/>
            </w:pPr>
            <w:r>
              <w:rPr>
                <w:rFonts w:hint="eastAsia"/>
                <w:color w:val="FFCC00"/>
                <w:sz w:val="27"/>
                <w:szCs w:val="27"/>
              </w:rPr>
              <w:t>▲</w:t>
            </w:r>
          </w:p>
        </w:tc>
      </w:tr>
      <w:tr w:rsidR="001F3F2E" w14:paraId="5EE3E5C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58CCBC2"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7571A638"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24029CE5" w14:textId="77777777" w:rsidR="001F3F2E" w:rsidRDefault="001F3F2E">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1349BC0F" w14:textId="77777777" w:rsidR="001F3F2E" w:rsidRDefault="001F3F2E">
            <w:r>
              <w:rPr>
                <w:rFonts w:hint="eastAsia"/>
              </w:rPr>
              <w:t>蔬果農藥殘留抽驗合格率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0EC04E24"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2826185" w14:textId="77777777" w:rsidR="001F3F2E" w:rsidRDefault="001F3F2E">
            <w:pPr>
              <w:jc w:val="center"/>
            </w:pPr>
            <w:r>
              <w:rPr>
                <w:rFonts w:hint="eastAsia"/>
                <w:color w:val="FFCC00"/>
                <w:sz w:val="27"/>
                <w:szCs w:val="27"/>
              </w:rPr>
              <w:t>▲</w:t>
            </w:r>
          </w:p>
        </w:tc>
      </w:tr>
      <w:tr w:rsidR="001F3F2E" w14:paraId="7436272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7F23764"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5243E818"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122BC8B9" w14:textId="77777777" w:rsidR="001F3F2E" w:rsidRDefault="001F3F2E">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34C0192E" w14:textId="77777777" w:rsidR="001F3F2E" w:rsidRDefault="001F3F2E">
            <w:r>
              <w:rPr>
                <w:rFonts w:hint="eastAsia"/>
              </w:rPr>
              <w:t>畜禽產品藥物殘留抽驗合格率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4892C77C"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1FBCEB7" w14:textId="77777777" w:rsidR="001F3F2E" w:rsidRDefault="001F3F2E">
            <w:pPr>
              <w:jc w:val="center"/>
            </w:pPr>
            <w:r>
              <w:rPr>
                <w:rFonts w:hint="eastAsia"/>
                <w:color w:val="FFCC00"/>
                <w:sz w:val="27"/>
                <w:szCs w:val="27"/>
              </w:rPr>
              <w:t>▲</w:t>
            </w:r>
          </w:p>
        </w:tc>
      </w:tr>
      <w:tr w:rsidR="001F3F2E" w14:paraId="1AAB6CC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C8A14B5"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8494D7B"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6F2E2679" w14:textId="77777777" w:rsidR="001F3F2E" w:rsidRDefault="001F3F2E">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5886D209" w14:textId="77777777" w:rsidR="001F3F2E" w:rsidRDefault="001F3F2E">
            <w:r>
              <w:rPr>
                <w:rFonts w:hint="eastAsia"/>
              </w:rPr>
              <w:t>未上市養殖水產品動物用藥品殘留抽驗合格率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47349AA1"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81CF9E4" w14:textId="77777777" w:rsidR="001F3F2E" w:rsidRDefault="001F3F2E">
            <w:pPr>
              <w:jc w:val="center"/>
            </w:pPr>
            <w:r>
              <w:rPr>
                <w:rFonts w:hint="eastAsia"/>
                <w:color w:val="FFCC00"/>
                <w:sz w:val="27"/>
                <w:szCs w:val="27"/>
              </w:rPr>
              <w:t>▲</w:t>
            </w:r>
          </w:p>
        </w:tc>
      </w:tr>
      <w:tr w:rsidR="001F3F2E" w14:paraId="3E84D5AA"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3D78FD0A" w14:textId="77777777" w:rsidR="001F3F2E" w:rsidRDefault="001F3F2E">
            <w:pPr>
              <w:jc w:val="center"/>
            </w:pPr>
            <w:r>
              <w:rPr>
                <w:rFonts w:hint="eastAsia"/>
              </w:rPr>
              <w:t>二</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65902DF1" w14:textId="77777777" w:rsidR="001F3F2E" w:rsidRDefault="001F3F2E">
            <w:r>
              <w:rPr>
                <w:rFonts w:hint="eastAsia"/>
              </w:rPr>
              <w:t>打造卓越農業，領先科技布局全球(業務成果)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673F5110"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0315BCD7" w14:textId="77777777" w:rsidR="001F3F2E" w:rsidRDefault="001F3F2E">
            <w:r>
              <w:rPr>
                <w:rFonts w:hint="eastAsia"/>
              </w:rPr>
              <w:t>提升卓越農業產值</w:t>
            </w:r>
          </w:p>
        </w:tc>
        <w:tc>
          <w:tcPr>
            <w:tcW w:w="500" w:type="pct"/>
            <w:tcBorders>
              <w:top w:val="outset" w:sz="6" w:space="0" w:color="111111"/>
              <w:left w:val="outset" w:sz="6" w:space="0" w:color="111111"/>
              <w:bottom w:val="outset" w:sz="6" w:space="0" w:color="111111"/>
              <w:right w:val="outset" w:sz="6" w:space="0" w:color="111111"/>
            </w:tcBorders>
            <w:vAlign w:val="center"/>
          </w:tcPr>
          <w:p w14:paraId="73FA3867"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152BF61" w14:textId="77777777" w:rsidR="001F3F2E" w:rsidRDefault="001F3F2E">
            <w:pPr>
              <w:jc w:val="center"/>
            </w:pPr>
            <w:r>
              <w:rPr>
                <w:rFonts w:hint="eastAsia"/>
                <w:color w:val="008000"/>
                <w:sz w:val="27"/>
                <w:szCs w:val="27"/>
              </w:rPr>
              <w:t>★</w:t>
            </w:r>
          </w:p>
        </w:tc>
      </w:tr>
      <w:tr w:rsidR="001F3F2E" w14:paraId="2EB1190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905A40B"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872DFD6"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2A01E42B"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259B0DC7" w14:textId="77777777" w:rsidR="001F3F2E" w:rsidRDefault="001F3F2E">
            <w:r>
              <w:rPr>
                <w:rFonts w:hint="eastAsia"/>
              </w:rPr>
              <w:t>建構農業生技商品化平台及創育中心</w:t>
            </w:r>
          </w:p>
        </w:tc>
        <w:tc>
          <w:tcPr>
            <w:tcW w:w="500" w:type="pct"/>
            <w:tcBorders>
              <w:top w:val="outset" w:sz="6" w:space="0" w:color="111111"/>
              <w:left w:val="outset" w:sz="6" w:space="0" w:color="111111"/>
              <w:bottom w:val="outset" w:sz="6" w:space="0" w:color="111111"/>
              <w:right w:val="outset" w:sz="6" w:space="0" w:color="111111"/>
            </w:tcBorders>
            <w:vAlign w:val="center"/>
          </w:tcPr>
          <w:p w14:paraId="486C620F"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0FAC054" w14:textId="77777777" w:rsidR="001F3F2E" w:rsidRDefault="001F3F2E">
            <w:pPr>
              <w:jc w:val="center"/>
            </w:pPr>
            <w:r>
              <w:rPr>
                <w:rFonts w:hint="eastAsia"/>
                <w:color w:val="008000"/>
                <w:sz w:val="27"/>
                <w:szCs w:val="27"/>
              </w:rPr>
              <w:t>★</w:t>
            </w:r>
          </w:p>
        </w:tc>
      </w:tr>
      <w:tr w:rsidR="001F3F2E" w14:paraId="52DAD93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B1AECF3"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3011AD4"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4C6F126D" w14:textId="77777777" w:rsidR="001F3F2E" w:rsidRDefault="001F3F2E">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5C22D083" w14:textId="77777777" w:rsidR="001F3F2E" w:rsidRDefault="001F3F2E">
            <w:r>
              <w:rPr>
                <w:rFonts w:hint="eastAsia"/>
              </w:rPr>
              <w:t>承租農地面積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3EA62787"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7473C24" w14:textId="77777777" w:rsidR="001F3F2E" w:rsidRDefault="001F3F2E">
            <w:pPr>
              <w:jc w:val="center"/>
            </w:pPr>
            <w:r>
              <w:rPr>
                <w:rFonts w:hint="eastAsia"/>
                <w:color w:val="008000"/>
                <w:sz w:val="27"/>
                <w:szCs w:val="27"/>
              </w:rPr>
              <w:t>★</w:t>
            </w:r>
          </w:p>
        </w:tc>
      </w:tr>
      <w:tr w:rsidR="001F3F2E" w14:paraId="712DBFAA"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30CCE0CA" w14:textId="77777777" w:rsidR="001F3F2E" w:rsidRDefault="001F3F2E">
            <w:pPr>
              <w:jc w:val="center"/>
            </w:pPr>
            <w:r>
              <w:rPr>
                <w:rFonts w:hint="eastAsia"/>
              </w:rPr>
              <w:t>三</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3ED860E0" w14:textId="77777777" w:rsidR="001F3F2E" w:rsidRDefault="001F3F2E">
            <w:r>
              <w:rPr>
                <w:rFonts w:hint="eastAsia"/>
              </w:rPr>
              <w:t>發展樂活農業，提供舒適農村生活(業務成果)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0E0953C2"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16DEFFE9" w14:textId="77777777" w:rsidR="001F3F2E" w:rsidRDefault="001F3F2E">
            <w:r>
              <w:rPr>
                <w:rFonts w:hint="eastAsia"/>
              </w:rPr>
              <w:t>吸引農業休閒旅遊人次</w:t>
            </w:r>
          </w:p>
        </w:tc>
        <w:tc>
          <w:tcPr>
            <w:tcW w:w="500" w:type="pct"/>
            <w:tcBorders>
              <w:top w:val="outset" w:sz="6" w:space="0" w:color="111111"/>
              <w:left w:val="outset" w:sz="6" w:space="0" w:color="111111"/>
              <w:bottom w:val="outset" w:sz="6" w:space="0" w:color="111111"/>
              <w:right w:val="outset" w:sz="6" w:space="0" w:color="111111"/>
            </w:tcBorders>
            <w:vAlign w:val="center"/>
          </w:tcPr>
          <w:p w14:paraId="040C5D99"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96F62CA" w14:textId="77777777" w:rsidR="001F3F2E" w:rsidRDefault="001F3F2E">
            <w:pPr>
              <w:jc w:val="center"/>
            </w:pPr>
            <w:r>
              <w:rPr>
                <w:rFonts w:hint="eastAsia"/>
                <w:color w:val="008000"/>
                <w:sz w:val="27"/>
                <w:szCs w:val="27"/>
              </w:rPr>
              <w:t>★</w:t>
            </w:r>
          </w:p>
        </w:tc>
      </w:tr>
      <w:tr w:rsidR="001F3F2E" w14:paraId="28213BD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31EC643"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EA8A239"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36645328"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41D6E5F8" w14:textId="77777777" w:rsidR="001F3F2E" w:rsidRDefault="001F3F2E">
            <w:r>
              <w:rPr>
                <w:rFonts w:hint="eastAsia"/>
              </w:rPr>
              <w:t>推動農村社區活化再生</w:t>
            </w:r>
          </w:p>
        </w:tc>
        <w:tc>
          <w:tcPr>
            <w:tcW w:w="500" w:type="pct"/>
            <w:tcBorders>
              <w:top w:val="outset" w:sz="6" w:space="0" w:color="111111"/>
              <w:left w:val="outset" w:sz="6" w:space="0" w:color="111111"/>
              <w:bottom w:val="outset" w:sz="6" w:space="0" w:color="111111"/>
              <w:right w:val="outset" w:sz="6" w:space="0" w:color="111111"/>
            </w:tcBorders>
            <w:vAlign w:val="center"/>
          </w:tcPr>
          <w:p w14:paraId="6C413D06"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DCEF888" w14:textId="77777777" w:rsidR="001F3F2E" w:rsidRDefault="001F3F2E">
            <w:pPr>
              <w:jc w:val="center"/>
            </w:pPr>
            <w:r>
              <w:rPr>
                <w:rFonts w:hint="eastAsia"/>
                <w:color w:val="008000"/>
                <w:sz w:val="27"/>
                <w:szCs w:val="27"/>
              </w:rPr>
              <w:t>★</w:t>
            </w:r>
          </w:p>
        </w:tc>
      </w:tr>
      <w:tr w:rsidR="001F3F2E" w14:paraId="28C1B29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E0291E9"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3A45E73"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33C85492" w14:textId="77777777" w:rsidR="001F3F2E" w:rsidRDefault="001F3F2E">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27612302" w14:textId="77777777" w:rsidR="001F3F2E" w:rsidRDefault="001F3F2E">
            <w:r>
              <w:rPr>
                <w:rFonts w:hint="eastAsia"/>
              </w:rPr>
              <w:t>提升樂活農業-6類農業精品產值</w:t>
            </w:r>
          </w:p>
        </w:tc>
        <w:tc>
          <w:tcPr>
            <w:tcW w:w="500" w:type="pct"/>
            <w:tcBorders>
              <w:top w:val="outset" w:sz="6" w:space="0" w:color="111111"/>
              <w:left w:val="outset" w:sz="6" w:space="0" w:color="111111"/>
              <w:bottom w:val="outset" w:sz="6" w:space="0" w:color="111111"/>
              <w:right w:val="outset" w:sz="6" w:space="0" w:color="111111"/>
            </w:tcBorders>
            <w:vAlign w:val="center"/>
          </w:tcPr>
          <w:p w14:paraId="5488BF85"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D282936" w14:textId="77777777" w:rsidR="001F3F2E" w:rsidRDefault="001F3F2E">
            <w:pPr>
              <w:jc w:val="center"/>
            </w:pPr>
            <w:r>
              <w:rPr>
                <w:rFonts w:hint="eastAsia"/>
                <w:color w:val="008000"/>
                <w:sz w:val="27"/>
                <w:szCs w:val="27"/>
              </w:rPr>
              <w:t>★</w:t>
            </w:r>
          </w:p>
        </w:tc>
      </w:tr>
      <w:tr w:rsidR="001F3F2E" w14:paraId="083331C9"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29EC3620" w14:textId="77777777" w:rsidR="001F3F2E" w:rsidRDefault="001F3F2E">
            <w:pPr>
              <w:jc w:val="center"/>
            </w:pPr>
            <w:r>
              <w:rPr>
                <w:rFonts w:hint="eastAsia"/>
              </w:rPr>
              <w:t>四</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65E52E1C" w14:textId="77777777" w:rsidR="001F3F2E" w:rsidRDefault="001F3F2E">
            <w:r>
              <w:rPr>
                <w:rFonts w:hint="eastAsia"/>
              </w:rPr>
              <w:t>落實永續農業，維護自然生態環境(業務成果)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2426C2C3"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E0A7D77" w14:textId="77777777" w:rsidR="001F3F2E" w:rsidRDefault="001F3F2E">
            <w:r>
              <w:rPr>
                <w:rFonts w:hint="eastAsia"/>
              </w:rPr>
              <w:t>推動綠色造林面積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737C3B22"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FF57FC2" w14:textId="77777777" w:rsidR="001F3F2E" w:rsidRDefault="001F3F2E">
            <w:pPr>
              <w:jc w:val="center"/>
            </w:pPr>
            <w:r>
              <w:rPr>
                <w:rFonts w:hint="eastAsia"/>
                <w:color w:val="008000"/>
                <w:sz w:val="27"/>
                <w:szCs w:val="27"/>
              </w:rPr>
              <w:t>★</w:t>
            </w:r>
          </w:p>
        </w:tc>
      </w:tr>
      <w:tr w:rsidR="001F3F2E" w14:paraId="449CC6B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F09ACAF"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2132860D"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2A4D5759"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741CB4C4" w14:textId="77777777" w:rsidR="001F3F2E" w:rsidRDefault="001F3F2E">
            <w:r>
              <w:rPr>
                <w:rFonts w:hint="eastAsia"/>
              </w:rPr>
              <w:t>整體性治山防災</w:t>
            </w:r>
          </w:p>
        </w:tc>
        <w:tc>
          <w:tcPr>
            <w:tcW w:w="500" w:type="pct"/>
            <w:tcBorders>
              <w:top w:val="outset" w:sz="6" w:space="0" w:color="111111"/>
              <w:left w:val="outset" w:sz="6" w:space="0" w:color="111111"/>
              <w:bottom w:val="outset" w:sz="6" w:space="0" w:color="111111"/>
              <w:right w:val="outset" w:sz="6" w:space="0" w:color="111111"/>
            </w:tcBorders>
            <w:vAlign w:val="center"/>
          </w:tcPr>
          <w:p w14:paraId="0C4FAF54"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805E12F" w14:textId="77777777" w:rsidR="001F3F2E" w:rsidRDefault="001F3F2E">
            <w:pPr>
              <w:jc w:val="center"/>
            </w:pPr>
            <w:r>
              <w:rPr>
                <w:rFonts w:hint="eastAsia"/>
                <w:color w:val="008000"/>
                <w:sz w:val="27"/>
                <w:szCs w:val="27"/>
              </w:rPr>
              <w:t>★</w:t>
            </w:r>
          </w:p>
        </w:tc>
      </w:tr>
      <w:tr w:rsidR="001F3F2E" w14:paraId="36D16BD9"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4D7FC02E" w14:textId="77777777" w:rsidR="001F3F2E" w:rsidRDefault="001F3F2E">
            <w:pPr>
              <w:jc w:val="center"/>
            </w:pPr>
            <w:r>
              <w:rPr>
                <w:rFonts w:hint="eastAsia"/>
              </w:rPr>
              <w:t>五</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38FC87EB" w14:textId="77777777" w:rsidR="001F3F2E" w:rsidRDefault="001F3F2E">
            <w:r>
              <w:rPr>
                <w:rFonts w:hint="eastAsia"/>
              </w:rPr>
              <w:t>加速農業重建，恢復災區產業機能(業務成果)</w:t>
            </w:r>
          </w:p>
        </w:tc>
        <w:tc>
          <w:tcPr>
            <w:tcW w:w="150" w:type="pct"/>
            <w:tcBorders>
              <w:top w:val="outset" w:sz="6" w:space="0" w:color="111111"/>
              <w:left w:val="outset" w:sz="6" w:space="0" w:color="111111"/>
              <w:bottom w:val="outset" w:sz="6" w:space="0" w:color="111111"/>
              <w:right w:val="outset" w:sz="6" w:space="0" w:color="111111"/>
            </w:tcBorders>
            <w:vAlign w:val="center"/>
          </w:tcPr>
          <w:p w14:paraId="4AF708BA"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0216B6EB" w14:textId="77777777" w:rsidR="001F3F2E" w:rsidRDefault="001F3F2E">
            <w:r>
              <w:rPr>
                <w:rFonts w:hint="eastAsia"/>
              </w:rPr>
              <w:t>恢復魚塭養殖漁業</w:t>
            </w:r>
          </w:p>
        </w:tc>
        <w:tc>
          <w:tcPr>
            <w:tcW w:w="500" w:type="pct"/>
            <w:tcBorders>
              <w:top w:val="outset" w:sz="6" w:space="0" w:color="111111"/>
              <w:left w:val="outset" w:sz="6" w:space="0" w:color="111111"/>
              <w:bottom w:val="outset" w:sz="6" w:space="0" w:color="111111"/>
              <w:right w:val="outset" w:sz="6" w:space="0" w:color="111111"/>
            </w:tcBorders>
            <w:vAlign w:val="center"/>
          </w:tcPr>
          <w:p w14:paraId="3C7405B3" w14:textId="77777777" w:rsidR="001F3F2E" w:rsidRDefault="001F3F2E">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A0B83F0" w14:textId="77777777" w:rsidR="001F3F2E" w:rsidRDefault="001F3F2E">
            <w:pPr>
              <w:jc w:val="center"/>
            </w:pPr>
            <w:r>
              <w:rPr>
                <w:rFonts w:hint="eastAsia"/>
                <w:color w:val="FFCC00"/>
                <w:sz w:val="27"/>
                <w:szCs w:val="27"/>
              </w:rPr>
              <w:t>▲</w:t>
            </w:r>
          </w:p>
        </w:tc>
      </w:tr>
      <w:tr w:rsidR="001F3F2E" w14:paraId="0ED7521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B233F9F"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24C7DCB"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3B82B614"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208FF53C" w14:textId="77777777" w:rsidR="001F3F2E" w:rsidRDefault="001F3F2E">
            <w:r>
              <w:rPr>
                <w:rFonts w:hint="eastAsia"/>
              </w:rPr>
              <w:t>因應莫拉克風災水土保持防災與復建</w:t>
            </w:r>
          </w:p>
        </w:tc>
        <w:tc>
          <w:tcPr>
            <w:tcW w:w="500" w:type="pct"/>
            <w:tcBorders>
              <w:top w:val="outset" w:sz="6" w:space="0" w:color="111111"/>
              <w:left w:val="outset" w:sz="6" w:space="0" w:color="111111"/>
              <w:bottom w:val="outset" w:sz="6" w:space="0" w:color="111111"/>
              <w:right w:val="outset" w:sz="6" w:space="0" w:color="111111"/>
            </w:tcBorders>
            <w:vAlign w:val="center"/>
          </w:tcPr>
          <w:p w14:paraId="4DBFBBB7"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F9128CE" w14:textId="77777777" w:rsidR="001F3F2E" w:rsidRDefault="001F3F2E">
            <w:pPr>
              <w:jc w:val="center"/>
            </w:pPr>
            <w:r>
              <w:rPr>
                <w:rFonts w:hint="eastAsia"/>
                <w:color w:val="008000"/>
                <w:sz w:val="27"/>
                <w:szCs w:val="27"/>
              </w:rPr>
              <w:t>★</w:t>
            </w:r>
          </w:p>
        </w:tc>
      </w:tr>
      <w:tr w:rsidR="001F3F2E" w14:paraId="1A2FBC55"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573E083" w14:textId="77777777" w:rsidR="001F3F2E" w:rsidRDefault="001F3F2E">
            <w:pPr>
              <w:jc w:val="center"/>
            </w:pPr>
            <w:r>
              <w:rPr>
                <w:rFonts w:hint="eastAsia"/>
              </w:rPr>
              <w:t>六</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79790456" w14:textId="77777777" w:rsidR="001F3F2E" w:rsidRDefault="001F3F2E">
            <w:r>
              <w:rPr>
                <w:rFonts w:hint="eastAsia"/>
              </w:rPr>
              <w:t>強化行政措施，提升服務品質及效能(行政效率)</w:t>
            </w:r>
          </w:p>
        </w:tc>
        <w:tc>
          <w:tcPr>
            <w:tcW w:w="150" w:type="pct"/>
            <w:tcBorders>
              <w:top w:val="outset" w:sz="6" w:space="0" w:color="111111"/>
              <w:left w:val="outset" w:sz="6" w:space="0" w:color="111111"/>
              <w:bottom w:val="outset" w:sz="6" w:space="0" w:color="111111"/>
              <w:right w:val="outset" w:sz="6" w:space="0" w:color="111111"/>
            </w:tcBorders>
            <w:vAlign w:val="center"/>
          </w:tcPr>
          <w:p w14:paraId="32A85619"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EFBC47C" w14:textId="77777777" w:rsidR="001F3F2E" w:rsidRDefault="001F3F2E">
            <w:r>
              <w:rPr>
                <w:rFonts w:hint="eastAsia"/>
              </w:rPr>
              <w:t>農業行動化雙向服務</w:t>
            </w:r>
          </w:p>
        </w:tc>
        <w:tc>
          <w:tcPr>
            <w:tcW w:w="500" w:type="pct"/>
            <w:tcBorders>
              <w:top w:val="outset" w:sz="6" w:space="0" w:color="111111"/>
              <w:left w:val="outset" w:sz="6" w:space="0" w:color="111111"/>
              <w:bottom w:val="outset" w:sz="6" w:space="0" w:color="111111"/>
              <w:right w:val="outset" w:sz="6" w:space="0" w:color="111111"/>
            </w:tcBorders>
            <w:vAlign w:val="center"/>
          </w:tcPr>
          <w:p w14:paraId="1BADCD39"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5A6C711" w14:textId="77777777" w:rsidR="001F3F2E" w:rsidRDefault="001F3F2E">
            <w:pPr>
              <w:jc w:val="center"/>
            </w:pPr>
            <w:r>
              <w:rPr>
                <w:rFonts w:hint="eastAsia"/>
                <w:color w:val="008000"/>
                <w:sz w:val="27"/>
                <w:szCs w:val="27"/>
              </w:rPr>
              <w:t>★</w:t>
            </w:r>
          </w:p>
        </w:tc>
      </w:tr>
      <w:tr w:rsidR="001F3F2E" w14:paraId="1C0A559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58C4BF"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C80B23F"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0042F315"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23741817" w14:textId="77777777" w:rsidR="001F3F2E" w:rsidRDefault="001F3F2E">
            <w:r>
              <w:rPr>
                <w:rFonts w:hint="eastAsia"/>
              </w:rPr>
              <w:t>經費運用按季送立法院備查並上網</w:t>
            </w:r>
          </w:p>
        </w:tc>
        <w:tc>
          <w:tcPr>
            <w:tcW w:w="500" w:type="pct"/>
            <w:tcBorders>
              <w:top w:val="outset" w:sz="6" w:space="0" w:color="111111"/>
              <w:left w:val="outset" w:sz="6" w:space="0" w:color="111111"/>
              <w:bottom w:val="outset" w:sz="6" w:space="0" w:color="111111"/>
              <w:right w:val="outset" w:sz="6" w:space="0" w:color="111111"/>
            </w:tcBorders>
            <w:vAlign w:val="center"/>
          </w:tcPr>
          <w:p w14:paraId="37CCEB52"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B6C7D28" w14:textId="77777777" w:rsidR="001F3F2E" w:rsidRDefault="001F3F2E">
            <w:pPr>
              <w:jc w:val="center"/>
            </w:pPr>
            <w:r>
              <w:rPr>
                <w:rFonts w:hint="eastAsia"/>
                <w:color w:val="008000"/>
                <w:sz w:val="27"/>
                <w:szCs w:val="27"/>
              </w:rPr>
              <w:t>★</w:t>
            </w:r>
          </w:p>
        </w:tc>
      </w:tr>
      <w:tr w:rsidR="001F3F2E" w14:paraId="61FC3C6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382C844"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5B49B1F1"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353C5134" w14:textId="77777777" w:rsidR="001F3F2E" w:rsidRDefault="001F3F2E">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66040BE2" w14:textId="77777777" w:rsidR="001F3F2E" w:rsidRDefault="001F3F2E">
            <w:r>
              <w:rPr>
                <w:rFonts w:hint="eastAsia"/>
              </w:rPr>
              <w:t>振興經濟擴大公共建設特別預算</w:t>
            </w:r>
          </w:p>
        </w:tc>
        <w:tc>
          <w:tcPr>
            <w:tcW w:w="500" w:type="pct"/>
            <w:tcBorders>
              <w:top w:val="outset" w:sz="6" w:space="0" w:color="111111"/>
              <w:left w:val="outset" w:sz="6" w:space="0" w:color="111111"/>
              <w:bottom w:val="outset" w:sz="6" w:space="0" w:color="111111"/>
              <w:right w:val="outset" w:sz="6" w:space="0" w:color="111111"/>
            </w:tcBorders>
            <w:vAlign w:val="center"/>
          </w:tcPr>
          <w:p w14:paraId="4448CEB1" w14:textId="77777777" w:rsidR="001F3F2E" w:rsidRDefault="001F3F2E">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82E443A" w14:textId="77777777" w:rsidR="001F3F2E" w:rsidRDefault="001F3F2E">
            <w:pPr>
              <w:jc w:val="center"/>
            </w:pPr>
            <w:r>
              <w:rPr>
                <w:rFonts w:hint="eastAsia"/>
                <w:color w:val="FFCC00"/>
                <w:sz w:val="27"/>
                <w:szCs w:val="27"/>
              </w:rPr>
              <w:t>▲</w:t>
            </w:r>
          </w:p>
        </w:tc>
      </w:tr>
      <w:tr w:rsidR="001F3F2E" w14:paraId="5388D2E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4A76696"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517506C"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2A752776" w14:textId="77777777" w:rsidR="001F3F2E" w:rsidRDefault="001F3F2E">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6B77A6BE" w14:textId="77777777" w:rsidR="001F3F2E" w:rsidRDefault="001F3F2E">
            <w:r>
              <w:rPr>
                <w:rFonts w:hint="eastAsia"/>
              </w:rPr>
              <w:t>莫拉克颱風災後重建特別預算</w:t>
            </w:r>
          </w:p>
        </w:tc>
        <w:tc>
          <w:tcPr>
            <w:tcW w:w="500" w:type="pct"/>
            <w:tcBorders>
              <w:top w:val="outset" w:sz="6" w:space="0" w:color="111111"/>
              <w:left w:val="outset" w:sz="6" w:space="0" w:color="111111"/>
              <w:bottom w:val="outset" w:sz="6" w:space="0" w:color="111111"/>
              <w:right w:val="outset" w:sz="6" w:space="0" w:color="111111"/>
            </w:tcBorders>
            <w:vAlign w:val="center"/>
          </w:tcPr>
          <w:p w14:paraId="6844AECC"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DF2B7FB" w14:textId="77777777" w:rsidR="001F3F2E" w:rsidRDefault="001F3F2E">
            <w:pPr>
              <w:jc w:val="center"/>
            </w:pPr>
            <w:r>
              <w:rPr>
                <w:rFonts w:hint="eastAsia"/>
                <w:color w:val="008000"/>
                <w:sz w:val="27"/>
                <w:szCs w:val="27"/>
              </w:rPr>
              <w:t>★</w:t>
            </w:r>
          </w:p>
        </w:tc>
      </w:tr>
      <w:tr w:rsidR="001F3F2E" w14:paraId="44BEEAA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310B786"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735D58F5"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5F2AA191" w14:textId="77777777" w:rsidR="001F3F2E" w:rsidRDefault="001F3F2E">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01852D8B" w14:textId="77777777" w:rsidR="001F3F2E" w:rsidRDefault="001F3F2E">
            <w:r>
              <w:rPr>
                <w:rFonts w:hint="eastAsia"/>
              </w:rPr>
              <w:t>中央政府易淹水地區水患治理計畫特別預算與中央政府石門水庫及其集水區整治計畫特別預算</w:t>
            </w:r>
          </w:p>
        </w:tc>
        <w:tc>
          <w:tcPr>
            <w:tcW w:w="500" w:type="pct"/>
            <w:tcBorders>
              <w:top w:val="outset" w:sz="6" w:space="0" w:color="111111"/>
              <w:left w:val="outset" w:sz="6" w:space="0" w:color="111111"/>
              <w:bottom w:val="outset" w:sz="6" w:space="0" w:color="111111"/>
              <w:right w:val="outset" w:sz="6" w:space="0" w:color="111111"/>
            </w:tcBorders>
            <w:vAlign w:val="center"/>
          </w:tcPr>
          <w:p w14:paraId="6D30D641" w14:textId="77777777" w:rsidR="001F3F2E" w:rsidRDefault="001F3F2E">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59874A1" w14:textId="77777777" w:rsidR="001F3F2E" w:rsidRDefault="001F3F2E">
            <w:pPr>
              <w:jc w:val="center"/>
            </w:pPr>
            <w:r>
              <w:rPr>
                <w:rFonts w:hint="eastAsia"/>
                <w:color w:val="FFCC00"/>
                <w:sz w:val="27"/>
                <w:szCs w:val="27"/>
              </w:rPr>
              <w:t>▲</w:t>
            </w:r>
          </w:p>
        </w:tc>
      </w:tr>
      <w:tr w:rsidR="001F3F2E" w14:paraId="4FA6A8ED" w14:textId="77777777">
        <w:tc>
          <w:tcPr>
            <w:tcW w:w="150" w:type="pct"/>
            <w:tcBorders>
              <w:top w:val="outset" w:sz="6" w:space="0" w:color="111111"/>
              <w:left w:val="outset" w:sz="6" w:space="0" w:color="111111"/>
              <w:bottom w:val="outset" w:sz="6" w:space="0" w:color="111111"/>
              <w:right w:val="outset" w:sz="6" w:space="0" w:color="111111"/>
            </w:tcBorders>
            <w:vAlign w:val="center"/>
          </w:tcPr>
          <w:p w14:paraId="6B3BE76C" w14:textId="77777777" w:rsidR="001F3F2E" w:rsidRDefault="001F3F2E">
            <w:pPr>
              <w:jc w:val="center"/>
            </w:pPr>
            <w:r>
              <w:rPr>
                <w:rFonts w:hint="eastAsia"/>
              </w:rPr>
              <w:t>七</w:t>
            </w:r>
          </w:p>
        </w:tc>
        <w:tc>
          <w:tcPr>
            <w:tcW w:w="1350" w:type="pct"/>
            <w:tcBorders>
              <w:top w:val="outset" w:sz="6" w:space="0" w:color="111111"/>
              <w:left w:val="outset" w:sz="6" w:space="0" w:color="111111"/>
              <w:bottom w:val="outset" w:sz="6" w:space="0" w:color="111111"/>
              <w:right w:val="outset" w:sz="6" w:space="0" w:color="111111"/>
            </w:tcBorders>
            <w:vAlign w:val="center"/>
          </w:tcPr>
          <w:p w14:paraId="7429F844" w14:textId="77777777" w:rsidR="001F3F2E" w:rsidRDefault="001F3F2E">
            <w:r>
              <w:rPr>
                <w:rFonts w:hint="eastAsia"/>
              </w:rPr>
              <w:t>妥善運用有限資源，促進研發成果加值應用(財務管理)</w:t>
            </w:r>
          </w:p>
        </w:tc>
        <w:tc>
          <w:tcPr>
            <w:tcW w:w="150" w:type="pct"/>
            <w:tcBorders>
              <w:top w:val="outset" w:sz="6" w:space="0" w:color="111111"/>
              <w:left w:val="outset" w:sz="6" w:space="0" w:color="111111"/>
              <w:bottom w:val="outset" w:sz="6" w:space="0" w:color="111111"/>
              <w:right w:val="outset" w:sz="6" w:space="0" w:color="111111"/>
            </w:tcBorders>
            <w:vAlign w:val="center"/>
          </w:tcPr>
          <w:p w14:paraId="09264769"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1C8E409E" w14:textId="77777777" w:rsidR="001F3F2E" w:rsidRDefault="001F3F2E">
            <w:r>
              <w:rPr>
                <w:rFonts w:hint="eastAsia"/>
              </w:rPr>
              <w:t>農業技術移轉及專利權獲證項數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1851AD17"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06A0DF8" w14:textId="77777777" w:rsidR="001F3F2E" w:rsidRDefault="001F3F2E">
            <w:pPr>
              <w:jc w:val="center"/>
            </w:pPr>
            <w:r>
              <w:rPr>
                <w:rFonts w:hint="eastAsia"/>
                <w:color w:val="008000"/>
                <w:sz w:val="27"/>
                <w:szCs w:val="27"/>
              </w:rPr>
              <w:t>★</w:t>
            </w:r>
          </w:p>
        </w:tc>
      </w:tr>
      <w:tr w:rsidR="001F3F2E" w14:paraId="4C12138B" w14:textId="77777777">
        <w:tc>
          <w:tcPr>
            <w:tcW w:w="150" w:type="pct"/>
            <w:tcBorders>
              <w:top w:val="outset" w:sz="6" w:space="0" w:color="111111"/>
              <w:left w:val="outset" w:sz="6" w:space="0" w:color="111111"/>
              <w:bottom w:val="outset" w:sz="6" w:space="0" w:color="111111"/>
              <w:right w:val="outset" w:sz="6" w:space="0" w:color="111111"/>
            </w:tcBorders>
            <w:vAlign w:val="center"/>
          </w:tcPr>
          <w:p w14:paraId="47AB7107" w14:textId="77777777" w:rsidR="001F3F2E" w:rsidRDefault="001F3F2E">
            <w:pPr>
              <w:jc w:val="center"/>
            </w:pPr>
            <w:r>
              <w:rPr>
                <w:rFonts w:hint="eastAsia"/>
              </w:rPr>
              <w:t>八</w:t>
            </w:r>
          </w:p>
        </w:tc>
        <w:tc>
          <w:tcPr>
            <w:tcW w:w="1350" w:type="pct"/>
            <w:tcBorders>
              <w:top w:val="outset" w:sz="6" w:space="0" w:color="111111"/>
              <w:left w:val="outset" w:sz="6" w:space="0" w:color="111111"/>
              <w:bottom w:val="outset" w:sz="6" w:space="0" w:color="111111"/>
              <w:right w:val="outset" w:sz="6" w:space="0" w:color="111111"/>
            </w:tcBorders>
            <w:vAlign w:val="center"/>
          </w:tcPr>
          <w:p w14:paraId="171BE6B9" w14:textId="77777777" w:rsidR="001F3F2E" w:rsidRDefault="001F3F2E">
            <w:r>
              <w:rPr>
                <w:rFonts w:hint="eastAsia"/>
              </w:rPr>
              <w:t>推動內外部學習機制，提升人力素質(組織學習)</w:t>
            </w:r>
          </w:p>
        </w:tc>
        <w:tc>
          <w:tcPr>
            <w:tcW w:w="150" w:type="pct"/>
            <w:tcBorders>
              <w:top w:val="outset" w:sz="6" w:space="0" w:color="111111"/>
              <w:left w:val="outset" w:sz="6" w:space="0" w:color="111111"/>
              <w:bottom w:val="outset" w:sz="6" w:space="0" w:color="111111"/>
              <w:right w:val="outset" w:sz="6" w:space="0" w:color="111111"/>
            </w:tcBorders>
            <w:vAlign w:val="center"/>
          </w:tcPr>
          <w:p w14:paraId="246EFE22"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5118174C" w14:textId="77777777" w:rsidR="001F3F2E" w:rsidRDefault="001F3F2E">
            <w:r>
              <w:rPr>
                <w:rFonts w:hint="eastAsia"/>
              </w:rPr>
              <w:t>農村人力終身學習訓練及輔導人次</w:t>
            </w:r>
          </w:p>
        </w:tc>
        <w:tc>
          <w:tcPr>
            <w:tcW w:w="500" w:type="pct"/>
            <w:tcBorders>
              <w:top w:val="outset" w:sz="6" w:space="0" w:color="111111"/>
              <w:left w:val="outset" w:sz="6" w:space="0" w:color="111111"/>
              <w:bottom w:val="outset" w:sz="6" w:space="0" w:color="111111"/>
              <w:right w:val="outset" w:sz="6" w:space="0" w:color="111111"/>
            </w:tcBorders>
            <w:vAlign w:val="center"/>
          </w:tcPr>
          <w:p w14:paraId="24429A40"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A244259" w14:textId="77777777" w:rsidR="001F3F2E" w:rsidRDefault="001F3F2E">
            <w:pPr>
              <w:jc w:val="center"/>
            </w:pPr>
            <w:r>
              <w:rPr>
                <w:rFonts w:hint="eastAsia"/>
                <w:color w:val="FFCC00"/>
                <w:sz w:val="27"/>
                <w:szCs w:val="27"/>
              </w:rPr>
              <w:t>▲</w:t>
            </w:r>
          </w:p>
        </w:tc>
      </w:tr>
      <w:tr w:rsidR="001F3F2E" w14:paraId="259047D8"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6C8492B6" w14:textId="77777777" w:rsidR="001F3F2E" w:rsidRDefault="001F3F2E">
            <w:pPr>
              <w:jc w:val="center"/>
            </w:pPr>
            <w:r>
              <w:rPr>
                <w:rFonts w:hint="eastAsia"/>
              </w:rPr>
              <w:t xml:space="preserve">共同性目標 </w:t>
            </w:r>
          </w:p>
        </w:tc>
        <w:tc>
          <w:tcPr>
            <w:tcW w:w="0" w:type="auto"/>
            <w:tcBorders>
              <w:top w:val="outset" w:sz="6" w:space="0" w:color="111111"/>
              <w:left w:val="outset" w:sz="6" w:space="0" w:color="111111"/>
              <w:bottom w:val="outset" w:sz="6" w:space="0" w:color="111111"/>
              <w:right w:val="outset" w:sz="6" w:space="0" w:color="111111"/>
            </w:tcBorders>
            <w:vAlign w:val="center"/>
          </w:tcPr>
          <w:p w14:paraId="34FD3A71" w14:textId="77777777" w:rsidR="001F3F2E" w:rsidRDefault="001F3F2E">
            <w:pPr>
              <w:jc w:val="center"/>
            </w:pPr>
            <w:r>
              <w:rPr>
                <w:rFonts w:hint="eastAsia"/>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71B7D14C" w14:textId="77777777" w:rsidR="001F3F2E" w:rsidRDefault="001F3F2E">
            <w:pPr>
              <w:jc w:val="center"/>
            </w:pPr>
            <w:r>
              <w:rPr>
                <w:rFonts w:hint="eastAsia"/>
              </w:rPr>
              <w:t xml:space="preserve">共同性指標 </w:t>
            </w:r>
          </w:p>
        </w:tc>
        <w:tc>
          <w:tcPr>
            <w:tcW w:w="0" w:type="auto"/>
            <w:tcBorders>
              <w:top w:val="outset" w:sz="6" w:space="0" w:color="111111"/>
              <w:left w:val="outset" w:sz="6" w:space="0" w:color="111111"/>
              <w:bottom w:val="outset" w:sz="6" w:space="0" w:color="111111"/>
              <w:right w:val="outset" w:sz="6" w:space="0" w:color="111111"/>
            </w:tcBorders>
            <w:vAlign w:val="center"/>
          </w:tcPr>
          <w:p w14:paraId="33E53F0E"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CB0CC08" w14:textId="77777777" w:rsidR="001F3F2E" w:rsidRDefault="001F3F2E">
            <w:pPr>
              <w:jc w:val="center"/>
            </w:pPr>
            <w:r>
              <w:rPr>
                <w:rFonts w:hint="eastAsia"/>
              </w:rPr>
              <w:t>複核</w:t>
            </w:r>
          </w:p>
        </w:tc>
      </w:tr>
      <w:tr w:rsidR="001F3F2E" w14:paraId="066C2958" w14:textId="77777777">
        <w:tc>
          <w:tcPr>
            <w:tcW w:w="150" w:type="pct"/>
            <w:tcBorders>
              <w:top w:val="outset" w:sz="6" w:space="0" w:color="111111"/>
              <w:left w:val="outset" w:sz="6" w:space="0" w:color="111111"/>
              <w:bottom w:val="outset" w:sz="6" w:space="0" w:color="111111"/>
              <w:right w:val="outset" w:sz="6" w:space="0" w:color="111111"/>
            </w:tcBorders>
            <w:vAlign w:val="center"/>
          </w:tcPr>
          <w:p w14:paraId="2B20E38A" w14:textId="77777777" w:rsidR="001F3F2E" w:rsidRDefault="001F3F2E">
            <w:pPr>
              <w:jc w:val="center"/>
            </w:pPr>
            <w:r>
              <w:rPr>
                <w:rFonts w:hint="eastAsia"/>
              </w:rPr>
              <w:t>一</w:t>
            </w:r>
          </w:p>
        </w:tc>
        <w:tc>
          <w:tcPr>
            <w:tcW w:w="1350" w:type="pct"/>
            <w:tcBorders>
              <w:top w:val="outset" w:sz="6" w:space="0" w:color="111111"/>
              <w:left w:val="outset" w:sz="6" w:space="0" w:color="111111"/>
              <w:bottom w:val="outset" w:sz="6" w:space="0" w:color="111111"/>
              <w:right w:val="outset" w:sz="6" w:space="0" w:color="111111"/>
            </w:tcBorders>
            <w:vAlign w:val="center"/>
          </w:tcPr>
          <w:p w14:paraId="27C5F635" w14:textId="77777777" w:rsidR="001F3F2E" w:rsidRDefault="001F3F2E">
            <w:r>
              <w:rPr>
                <w:rFonts w:hint="eastAsia"/>
              </w:rPr>
              <w:t>完備行政院組織改造規劃(行政效率)</w:t>
            </w:r>
          </w:p>
        </w:tc>
        <w:tc>
          <w:tcPr>
            <w:tcW w:w="150" w:type="pct"/>
            <w:tcBorders>
              <w:top w:val="outset" w:sz="6" w:space="0" w:color="111111"/>
              <w:left w:val="outset" w:sz="6" w:space="0" w:color="111111"/>
              <w:bottom w:val="outset" w:sz="6" w:space="0" w:color="111111"/>
              <w:right w:val="outset" w:sz="6" w:space="0" w:color="111111"/>
            </w:tcBorders>
            <w:vAlign w:val="center"/>
          </w:tcPr>
          <w:p w14:paraId="70831742"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0202E2B" w14:textId="77777777" w:rsidR="001F3F2E" w:rsidRDefault="001F3F2E">
            <w:r>
              <w:rPr>
                <w:rFonts w:hint="eastAsia"/>
              </w:rPr>
              <w:t>推動組織調整作業</w:t>
            </w:r>
          </w:p>
        </w:tc>
        <w:tc>
          <w:tcPr>
            <w:tcW w:w="500" w:type="pct"/>
            <w:tcBorders>
              <w:top w:val="outset" w:sz="6" w:space="0" w:color="111111"/>
              <w:left w:val="outset" w:sz="6" w:space="0" w:color="111111"/>
              <w:bottom w:val="outset" w:sz="6" w:space="0" w:color="111111"/>
              <w:right w:val="outset" w:sz="6" w:space="0" w:color="111111"/>
            </w:tcBorders>
            <w:vAlign w:val="center"/>
          </w:tcPr>
          <w:p w14:paraId="1D9816BE"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EAD38E2" w14:textId="77777777" w:rsidR="001F3F2E" w:rsidRDefault="001F3F2E">
            <w:pPr>
              <w:jc w:val="center"/>
            </w:pPr>
            <w:r>
              <w:rPr>
                <w:rFonts w:hint="eastAsia"/>
                <w:color w:val="008000"/>
                <w:sz w:val="27"/>
                <w:szCs w:val="27"/>
              </w:rPr>
              <w:t>★</w:t>
            </w:r>
          </w:p>
        </w:tc>
      </w:tr>
      <w:tr w:rsidR="001F3F2E" w14:paraId="34660728"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E7AD687" w14:textId="77777777" w:rsidR="001F3F2E" w:rsidRDefault="001F3F2E">
            <w:pPr>
              <w:jc w:val="center"/>
            </w:pPr>
            <w:r>
              <w:rPr>
                <w:rFonts w:hint="eastAsia"/>
              </w:rPr>
              <w:t>二</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4984F6C6" w14:textId="77777777" w:rsidR="001F3F2E" w:rsidRDefault="001F3F2E">
            <w:r>
              <w:rPr>
                <w:rFonts w:hint="eastAsia"/>
              </w:rPr>
              <w:t>提升研發量能(行政效率)</w:t>
            </w:r>
          </w:p>
        </w:tc>
        <w:tc>
          <w:tcPr>
            <w:tcW w:w="150" w:type="pct"/>
            <w:tcBorders>
              <w:top w:val="outset" w:sz="6" w:space="0" w:color="111111"/>
              <w:left w:val="outset" w:sz="6" w:space="0" w:color="111111"/>
              <w:bottom w:val="outset" w:sz="6" w:space="0" w:color="111111"/>
              <w:right w:val="outset" w:sz="6" w:space="0" w:color="111111"/>
            </w:tcBorders>
            <w:vAlign w:val="center"/>
          </w:tcPr>
          <w:p w14:paraId="0CFBDBFB"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3532DBB0" w14:textId="77777777" w:rsidR="001F3F2E" w:rsidRDefault="001F3F2E">
            <w:r>
              <w:rPr>
                <w:rFonts w:hint="eastAsia"/>
              </w:rPr>
              <w:t>行政及政策研究經費比率</w:t>
            </w:r>
          </w:p>
        </w:tc>
        <w:tc>
          <w:tcPr>
            <w:tcW w:w="500" w:type="pct"/>
            <w:tcBorders>
              <w:top w:val="outset" w:sz="6" w:space="0" w:color="111111"/>
              <w:left w:val="outset" w:sz="6" w:space="0" w:color="111111"/>
              <w:bottom w:val="outset" w:sz="6" w:space="0" w:color="111111"/>
              <w:right w:val="outset" w:sz="6" w:space="0" w:color="111111"/>
            </w:tcBorders>
            <w:vAlign w:val="center"/>
          </w:tcPr>
          <w:p w14:paraId="7B22CEEB"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169015D" w14:textId="77777777" w:rsidR="001F3F2E" w:rsidRDefault="001F3F2E">
            <w:pPr>
              <w:jc w:val="center"/>
            </w:pPr>
            <w:r>
              <w:rPr>
                <w:rFonts w:hint="eastAsia"/>
                <w:color w:val="008000"/>
                <w:sz w:val="27"/>
                <w:szCs w:val="27"/>
              </w:rPr>
              <w:t>★</w:t>
            </w:r>
          </w:p>
        </w:tc>
      </w:tr>
      <w:tr w:rsidR="001F3F2E" w14:paraId="63268EB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92D501D"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A6751EB"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18BEA3C0"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649CCE7F" w14:textId="77777777" w:rsidR="001F3F2E" w:rsidRDefault="001F3F2E">
            <w:r>
              <w:rPr>
                <w:rFonts w:hint="eastAsia"/>
              </w:rPr>
              <w:t>推動法規鬆綁：主管法規檢討訂修完成率</w:t>
            </w:r>
          </w:p>
        </w:tc>
        <w:tc>
          <w:tcPr>
            <w:tcW w:w="500" w:type="pct"/>
            <w:tcBorders>
              <w:top w:val="outset" w:sz="6" w:space="0" w:color="111111"/>
              <w:left w:val="outset" w:sz="6" w:space="0" w:color="111111"/>
              <w:bottom w:val="outset" w:sz="6" w:space="0" w:color="111111"/>
              <w:right w:val="outset" w:sz="6" w:space="0" w:color="111111"/>
            </w:tcBorders>
            <w:vAlign w:val="center"/>
          </w:tcPr>
          <w:p w14:paraId="6EAABE7E" w14:textId="77777777" w:rsidR="001F3F2E" w:rsidRDefault="001F3F2E">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75AD83E" w14:textId="77777777" w:rsidR="001F3F2E" w:rsidRDefault="001F3F2E">
            <w:pPr>
              <w:jc w:val="center"/>
            </w:pPr>
            <w:r>
              <w:rPr>
                <w:rFonts w:hint="eastAsia"/>
                <w:color w:val="FFCC00"/>
                <w:sz w:val="27"/>
                <w:szCs w:val="27"/>
              </w:rPr>
              <w:t>▲</w:t>
            </w:r>
          </w:p>
        </w:tc>
      </w:tr>
      <w:tr w:rsidR="001F3F2E" w14:paraId="1CB6C41B"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593E44FE" w14:textId="77777777" w:rsidR="001F3F2E" w:rsidRDefault="001F3F2E">
            <w:pPr>
              <w:jc w:val="center"/>
            </w:pPr>
            <w:r>
              <w:rPr>
                <w:rFonts w:hint="eastAsia"/>
              </w:rPr>
              <w:t>三</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44E9B2CB" w14:textId="77777777" w:rsidR="001F3F2E" w:rsidRDefault="001F3F2E">
            <w:r>
              <w:rPr>
                <w:rFonts w:hint="eastAsia"/>
              </w:rPr>
              <w:t>提升資產效益，妥適配置政府資源(財務管理)</w:t>
            </w:r>
          </w:p>
        </w:tc>
        <w:tc>
          <w:tcPr>
            <w:tcW w:w="150" w:type="pct"/>
            <w:tcBorders>
              <w:top w:val="outset" w:sz="6" w:space="0" w:color="111111"/>
              <w:left w:val="outset" w:sz="6" w:space="0" w:color="111111"/>
              <w:bottom w:val="outset" w:sz="6" w:space="0" w:color="111111"/>
              <w:right w:val="outset" w:sz="6" w:space="0" w:color="111111"/>
            </w:tcBorders>
            <w:vAlign w:val="center"/>
          </w:tcPr>
          <w:p w14:paraId="547CEC83"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578A4477" w14:textId="77777777" w:rsidR="001F3F2E" w:rsidRDefault="001F3F2E">
            <w:r>
              <w:rPr>
                <w:rFonts w:hint="eastAsia"/>
              </w:rPr>
              <w:t>機關年度資本門預算執行率</w:t>
            </w:r>
          </w:p>
        </w:tc>
        <w:tc>
          <w:tcPr>
            <w:tcW w:w="500" w:type="pct"/>
            <w:tcBorders>
              <w:top w:val="outset" w:sz="6" w:space="0" w:color="111111"/>
              <w:left w:val="outset" w:sz="6" w:space="0" w:color="111111"/>
              <w:bottom w:val="outset" w:sz="6" w:space="0" w:color="111111"/>
              <w:right w:val="outset" w:sz="6" w:space="0" w:color="111111"/>
            </w:tcBorders>
            <w:vAlign w:val="center"/>
          </w:tcPr>
          <w:p w14:paraId="6E717221" w14:textId="77777777" w:rsidR="001F3F2E" w:rsidRDefault="001F3F2E">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1344138" w14:textId="77777777" w:rsidR="001F3F2E" w:rsidRDefault="001F3F2E">
            <w:pPr>
              <w:jc w:val="center"/>
            </w:pPr>
            <w:r>
              <w:rPr>
                <w:rFonts w:hint="eastAsia"/>
                <w:color w:val="FFCC00"/>
                <w:sz w:val="27"/>
                <w:szCs w:val="27"/>
              </w:rPr>
              <w:t>▲</w:t>
            </w:r>
          </w:p>
        </w:tc>
      </w:tr>
      <w:tr w:rsidR="001F3F2E" w14:paraId="72379CF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A8E1394"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2791F174"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24E8BD11"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0FAA0B6C" w14:textId="77777777" w:rsidR="001F3F2E" w:rsidRDefault="001F3F2E">
            <w:r>
              <w:rPr>
                <w:rFonts w:hint="eastAsia"/>
              </w:rPr>
              <w:t>機關中程歲出概算額度內編報概算數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0984E456"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A387043" w14:textId="77777777" w:rsidR="001F3F2E" w:rsidRDefault="001F3F2E">
            <w:pPr>
              <w:jc w:val="center"/>
            </w:pPr>
            <w:r>
              <w:rPr>
                <w:rFonts w:hint="eastAsia"/>
                <w:color w:val="FFCC00"/>
                <w:sz w:val="27"/>
                <w:szCs w:val="27"/>
              </w:rPr>
              <w:t>▲</w:t>
            </w:r>
          </w:p>
        </w:tc>
      </w:tr>
      <w:tr w:rsidR="001F3F2E" w14:paraId="6AC9D229"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5A8CCB40" w14:textId="77777777" w:rsidR="001F3F2E" w:rsidRDefault="001F3F2E">
            <w:pPr>
              <w:jc w:val="center"/>
            </w:pPr>
            <w:r>
              <w:rPr>
                <w:rFonts w:hint="eastAsia"/>
              </w:rPr>
              <w:t>四</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665E4046" w14:textId="77777777" w:rsidR="001F3F2E" w:rsidRDefault="001F3F2E">
            <w:r>
              <w:rPr>
                <w:rFonts w:hint="eastAsia"/>
              </w:rPr>
              <w:t>提升人力資源素質與管理效能(組織學習)</w:t>
            </w:r>
          </w:p>
        </w:tc>
        <w:tc>
          <w:tcPr>
            <w:tcW w:w="150" w:type="pct"/>
            <w:tcBorders>
              <w:top w:val="outset" w:sz="6" w:space="0" w:color="111111"/>
              <w:left w:val="outset" w:sz="6" w:space="0" w:color="111111"/>
              <w:bottom w:val="outset" w:sz="6" w:space="0" w:color="111111"/>
              <w:right w:val="outset" w:sz="6" w:space="0" w:color="111111"/>
            </w:tcBorders>
            <w:vAlign w:val="center"/>
          </w:tcPr>
          <w:p w14:paraId="48D49818" w14:textId="77777777" w:rsidR="001F3F2E" w:rsidRDefault="001F3F2E">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1EDBA251" w14:textId="77777777" w:rsidR="001F3F2E" w:rsidRDefault="001F3F2E">
            <w:r>
              <w:rPr>
                <w:rFonts w:hint="eastAsia"/>
              </w:rPr>
              <w:t>機關年度預算員額增減率</w:t>
            </w:r>
          </w:p>
        </w:tc>
        <w:tc>
          <w:tcPr>
            <w:tcW w:w="500" w:type="pct"/>
            <w:tcBorders>
              <w:top w:val="outset" w:sz="6" w:space="0" w:color="111111"/>
              <w:left w:val="outset" w:sz="6" w:space="0" w:color="111111"/>
              <w:bottom w:val="outset" w:sz="6" w:space="0" w:color="111111"/>
              <w:right w:val="outset" w:sz="6" w:space="0" w:color="111111"/>
            </w:tcBorders>
            <w:vAlign w:val="center"/>
          </w:tcPr>
          <w:p w14:paraId="6AEECFD8" w14:textId="77777777" w:rsidR="001F3F2E" w:rsidRDefault="001F3F2E">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6A88A2D" w14:textId="77777777" w:rsidR="001F3F2E" w:rsidRDefault="001F3F2E">
            <w:pPr>
              <w:jc w:val="center"/>
            </w:pPr>
            <w:r>
              <w:rPr>
                <w:rFonts w:hint="eastAsia"/>
                <w:color w:val="008000"/>
                <w:sz w:val="27"/>
                <w:szCs w:val="27"/>
              </w:rPr>
              <w:t>★</w:t>
            </w:r>
          </w:p>
        </w:tc>
      </w:tr>
      <w:tr w:rsidR="001F3F2E" w14:paraId="0955F08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B906BB9"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E8189B9" w14:textId="77777777" w:rsidR="001F3F2E" w:rsidRDefault="001F3F2E"/>
        </w:tc>
        <w:tc>
          <w:tcPr>
            <w:tcW w:w="150" w:type="pct"/>
            <w:tcBorders>
              <w:top w:val="outset" w:sz="6" w:space="0" w:color="111111"/>
              <w:left w:val="outset" w:sz="6" w:space="0" w:color="111111"/>
              <w:bottom w:val="outset" w:sz="6" w:space="0" w:color="111111"/>
              <w:right w:val="outset" w:sz="6" w:space="0" w:color="111111"/>
            </w:tcBorders>
            <w:vAlign w:val="center"/>
          </w:tcPr>
          <w:p w14:paraId="5A8D5F2A" w14:textId="77777777" w:rsidR="001F3F2E" w:rsidRDefault="001F3F2E">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7C88A9BE" w14:textId="77777777" w:rsidR="001F3F2E" w:rsidRDefault="001F3F2E">
            <w:r>
              <w:rPr>
                <w:rFonts w:hint="eastAsia"/>
              </w:rPr>
              <w:t>推動終身學習</w:t>
            </w:r>
          </w:p>
        </w:tc>
        <w:tc>
          <w:tcPr>
            <w:tcW w:w="500" w:type="pct"/>
            <w:tcBorders>
              <w:top w:val="outset" w:sz="6" w:space="0" w:color="111111"/>
              <w:left w:val="outset" w:sz="6" w:space="0" w:color="111111"/>
              <w:bottom w:val="outset" w:sz="6" w:space="0" w:color="111111"/>
              <w:right w:val="outset" w:sz="6" w:space="0" w:color="111111"/>
            </w:tcBorders>
            <w:vAlign w:val="center"/>
          </w:tcPr>
          <w:p w14:paraId="21E4D5E9" w14:textId="77777777" w:rsidR="001F3F2E" w:rsidRDefault="001F3F2E">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2EF1718" w14:textId="77777777" w:rsidR="001F3F2E" w:rsidRDefault="001F3F2E">
            <w:pPr>
              <w:jc w:val="center"/>
            </w:pPr>
            <w:r>
              <w:rPr>
                <w:rFonts w:hint="eastAsia"/>
                <w:color w:val="FFCC00"/>
                <w:sz w:val="27"/>
                <w:szCs w:val="27"/>
              </w:rPr>
              <w:t>▲</w:t>
            </w:r>
          </w:p>
        </w:tc>
      </w:tr>
    </w:tbl>
    <w:p w14:paraId="40FA1C3A" w14:textId="77777777" w:rsidR="001F3F2E" w:rsidRDefault="001F3F2E">
      <w:pPr>
        <w:pStyle w:val="Web"/>
      </w:pPr>
      <w:r>
        <w:t>（二）績效燈號統計</w:t>
      </w: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388"/>
        <w:gridCol w:w="695"/>
        <w:gridCol w:w="695"/>
        <w:gridCol w:w="1640"/>
        <w:gridCol w:w="1640"/>
        <w:gridCol w:w="1640"/>
        <w:gridCol w:w="1640"/>
      </w:tblGrid>
      <w:tr w:rsidR="001F3F2E" w14:paraId="125DD358" w14:textId="77777777">
        <w:tc>
          <w:tcPr>
            <w:tcW w:w="5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5619B017" w14:textId="77777777" w:rsidR="001F3F2E" w:rsidRDefault="001F3F2E">
            <w:pPr>
              <w:jc w:val="center"/>
            </w:pPr>
            <w:r>
              <w:rPr>
                <w:rFonts w:hint="eastAsia"/>
              </w:rPr>
              <w:t>構面</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32854616" w14:textId="77777777" w:rsidR="001F3F2E" w:rsidRDefault="001F3F2E">
            <w:pPr>
              <w:jc w:val="center"/>
            </w:pPr>
            <w:r>
              <w:rPr>
                <w:rFonts w:hint="eastAsia"/>
              </w:rPr>
              <w:t>年度</w:t>
            </w:r>
          </w:p>
        </w:tc>
        <w:tc>
          <w:tcPr>
            <w:tcW w:w="130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3DDE8AC4" w14:textId="77777777" w:rsidR="001F3F2E" w:rsidRDefault="001F3F2E">
            <w:pPr>
              <w:jc w:val="center"/>
            </w:pPr>
            <w:r>
              <w:rPr>
                <w:rFonts w:hint="eastAsia"/>
              </w:rPr>
              <w:t>99</w:t>
            </w:r>
          </w:p>
        </w:tc>
        <w:tc>
          <w:tcPr>
            <w:tcW w:w="130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1D7E53B4" w14:textId="77777777" w:rsidR="001F3F2E" w:rsidRDefault="001F3F2E">
            <w:pPr>
              <w:jc w:val="center"/>
            </w:pPr>
            <w:r>
              <w:rPr>
                <w:rFonts w:hint="eastAsia"/>
              </w:rPr>
              <w:t>100</w:t>
            </w:r>
          </w:p>
        </w:tc>
      </w:tr>
      <w:tr w:rsidR="001F3F2E" w14:paraId="312BF01F"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34819E3A" w14:textId="77777777" w:rsidR="001F3F2E" w:rsidRDefault="001F3F2E">
            <w:pPr>
              <w:jc w:val="center"/>
            </w:pPr>
            <w:r>
              <w:rPr>
                <w:rFonts w:hint="eastAsia"/>
              </w:rPr>
              <w:t>關鍵策略目標</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6B9FE6F1" w14:textId="77777777" w:rsidR="001F3F2E" w:rsidRDefault="001F3F2E">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706B9D84"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B86B56E" w14:textId="77777777" w:rsidR="001F3F2E" w:rsidRDefault="001F3F2E">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9EB2D21"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3E2F21AE" w14:textId="77777777" w:rsidR="001F3F2E" w:rsidRDefault="001F3F2E">
            <w:pPr>
              <w:jc w:val="center"/>
            </w:pPr>
            <w:r>
              <w:rPr>
                <w:rFonts w:hint="eastAsia"/>
              </w:rPr>
              <w:t>比例(%)</w:t>
            </w:r>
          </w:p>
        </w:tc>
      </w:tr>
      <w:tr w:rsidR="001F3F2E" w14:paraId="1FDA2A0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DA79BEA"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2156B3A" w14:textId="77777777" w:rsidR="001F3F2E" w:rsidRDefault="001F3F2E">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2ABF566E"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96382F2" w14:textId="77777777" w:rsidR="001F3F2E" w:rsidRDefault="001F3F2E">
            <w:pPr>
              <w:jc w:val="right"/>
            </w:pPr>
            <w:r>
              <w:rPr>
                <w:rFonts w:hint="eastAsia"/>
              </w:rP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49A32E3E" w14:textId="77777777" w:rsidR="001F3F2E" w:rsidRDefault="001F3F2E">
            <w:pPr>
              <w:jc w:val="right"/>
            </w:pPr>
            <w:r>
              <w:rPr>
                <w:rFonts w:hint="eastAsia"/>
              </w:rPr>
              <w:t>76.47</w:t>
            </w:r>
          </w:p>
        </w:tc>
        <w:tc>
          <w:tcPr>
            <w:tcW w:w="0" w:type="auto"/>
            <w:tcBorders>
              <w:top w:val="outset" w:sz="6" w:space="0" w:color="111111"/>
              <w:left w:val="outset" w:sz="6" w:space="0" w:color="111111"/>
              <w:bottom w:val="outset" w:sz="6" w:space="0" w:color="111111"/>
              <w:right w:val="outset" w:sz="6" w:space="0" w:color="111111"/>
            </w:tcBorders>
            <w:vAlign w:val="center"/>
          </w:tcPr>
          <w:p w14:paraId="1431E06F" w14:textId="77777777" w:rsidR="001F3F2E" w:rsidRDefault="001F3F2E">
            <w:pPr>
              <w:jc w:val="right"/>
            </w:pPr>
            <w:r>
              <w:rPr>
                <w:rFonts w:hint="eastAsia"/>
              </w:rPr>
              <w:t>19</w:t>
            </w:r>
          </w:p>
        </w:tc>
        <w:tc>
          <w:tcPr>
            <w:tcW w:w="0" w:type="auto"/>
            <w:tcBorders>
              <w:top w:val="outset" w:sz="6" w:space="0" w:color="111111"/>
              <w:left w:val="outset" w:sz="6" w:space="0" w:color="111111"/>
              <w:bottom w:val="outset" w:sz="6" w:space="0" w:color="111111"/>
              <w:right w:val="outset" w:sz="6" w:space="0" w:color="111111"/>
            </w:tcBorders>
            <w:vAlign w:val="center"/>
          </w:tcPr>
          <w:p w14:paraId="587BC8FB" w14:textId="77777777" w:rsidR="001F3F2E" w:rsidRDefault="001F3F2E">
            <w:pPr>
              <w:jc w:val="right"/>
            </w:pPr>
            <w:r>
              <w:rPr>
                <w:rFonts w:hint="eastAsia"/>
              </w:rPr>
              <w:t>86.36</w:t>
            </w:r>
          </w:p>
        </w:tc>
      </w:tr>
      <w:tr w:rsidR="001F3F2E" w14:paraId="077422D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F8B87D8"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76E72482"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1C709487"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5FEB7EA" w14:textId="77777777" w:rsidR="001F3F2E" w:rsidRDefault="001F3F2E">
            <w:pPr>
              <w:jc w:val="right"/>
            </w:pPr>
            <w:r>
              <w:rPr>
                <w:rFonts w:hint="eastAsia"/>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37E260AD" w14:textId="77777777" w:rsidR="001F3F2E" w:rsidRDefault="001F3F2E">
            <w:pPr>
              <w:jc w:val="right"/>
            </w:pPr>
            <w:r>
              <w:rPr>
                <w:rFonts w:hint="eastAsia"/>
              </w:rPr>
              <w:t>70.59</w:t>
            </w:r>
          </w:p>
        </w:tc>
        <w:tc>
          <w:tcPr>
            <w:tcW w:w="0" w:type="auto"/>
            <w:tcBorders>
              <w:top w:val="outset" w:sz="6" w:space="0" w:color="111111"/>
              <w:left w:val="outset" w:sz="6" w:space="0" w:color="111111"/>
              <w:bottom w:val="outset" w:sz="6" w:space="0" w:color="111111"/>
              <w:right w:val="outset" w:sz="6" w:space="0" w:color="111111"/>
            </w:tcBorders>
            <w:vAlign w:val="center"/>
          </w:tcPr>
          <w:p w14:paraId="02A3B06E" w14:textId="77777777" w:rsidR="001F3F2E" w:rsidRDefault="001F3F2E">
            <w:pPr>
              <w:jc w:val="right"/>
            </w:pPr>
            <w:r>
              <w:rPr>
                <w:rFonts w:hint="eastAsia"/>
              </w:rPr>
              <w:t>14</w:t>
            </w:r>
          </w:p>
        </w:tc>
        <w:tc>
          <w:tcPr>
            <w:tcW w:w="0" w:type="auto"/>
            <w:tcBorders>
              <w:top w:val="outset" w:sz="6" w:space="0" w:color="111111"/>
              <w:left w:val="outset" w:sz="6" w:space="0" w:color="111111"/>
              <w:bottom w:val="outset" w:sz="6" w:space="0" w:color="111111"/>
              <w:right w:val="outset" w:sz="6" w:space="0" w:color="111111"/>
            </w:tcBorders>
            <w:vAlign w:val="center"/>
          </w:tcPr>
          <w:p w14:paraId="5CB42ECC" w14:textId="77777777" w:rsidR="001F3F2E" w:rsidRDefault="001F3F2E">
            <w:pPr>
              <w:jc w:val="right"/>
            </w:pPr>
            <w:r>
              <w:rPr>
                <w:rFonts w:hint="eastAsia"/>
              </w:rPr>
              <w:t>63.64</w:t>
            </w:r>
          </w:p>
        </w:tc>
      </w:tr>
      <w:tr w:rsidR="001F3F2E" w14:paraId="03F3EBA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D69CE67"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F200AA7" w14:textId="77777777" w:rsidR="001F3F2E" w:rsidRDefault="001F3F2E">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7B457C36"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3BB11C3"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AA54048" w14:textId="77777777" w:rsidR="001F3F2E" w:rsidRDefault="001F3F2E">
            <w:pPr>
              <w:jc w:val="right"/>
            </w:pPr>
            <w:r>
              <w:rPr>
                <w:rFonts w:hint="eastAsia"/>
              </w:rPr>
              <w:t>23.53</w:t>
            </w:r>
          </w:p>
        </w:tc>
        <w:tc>
          <w:tcPr>
            <w:tcW w:w="0" w:type="auto"/>
            <w:tcBorders>
              <w:top w:val="outset" w:sz="6" w:space="0" w:color="111111"/>
              <w:left w:val="outset" w:sz="6" w:space="0" w:color="111111"/>
              <w:bottom w:val="outset" w:sz="6" w:space="0" w:color="111111"/>
              <w:right w:val="outset" w:sz="6" w:space="0" w:color="111111"/>
            </w:tcBorders>
            <w:vAlign w:val="center"/>
          </w:tcPr>
          <w:p w14:paraId="209FC6DA"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C9C519E" w14:textId="77777777" w:rsidR="001F3F2E" w:rsidRDefault="001F3F2E">
            <w:pPr>
              <w:jc w:val="right"/>
            </w:pPr>
            <w:r>
              <w:rPr>
                <w:rFonts w:hint="eastAsia"/>
              </w:rPr>
              <w:t>13.64</w:t>
            </w:r>
          </w:p>
        </w:tc>
      </w:tr>
      <w:tr w:rsidR="001F3F2E" w14:paraId="21A5736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FA308B4"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C91C857"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FBFA17A"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5A28023" w14:textId="77777777" w:rsidR="001F3F2E" w:rsidRDefault="001F3F2E">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261AAF1C" w14:textId="77777777" w:rsidR="001F3F2E" w:rsidRDefault="001F3F2E">
            <w:pPr>
              <w:jc w:val="right"/>
            </w:pPr>
            <w:r>
              <w:rPr>
                <w:rFonts w:hint="eastAsia"/>
              </w:rPr>
              <w:t>29.41</w:t>
            </w:r>
          </w:p>
        </w:tc>
        <w:tc>
          <w:tcPr>
            <w:tcW w:w="0" w:type="auto"/>
            <w:tcBorders>
              <w:top w:val="outset" w:sz="6" w:space="0" w:color="111111"/>
              <w:left w:val="outset" w:sz="6" w:space="0" w:color="111111"/>
              <w:bottom w:val="outset" w:sz="6" w:space="0" w:color="111111"/>
              <w:right w:val="outset" w:sz="6" w:space="0" w:color="111111"/>
            </w:tcBorders>
            <w:vAlign w:val="center"/>
          </w:tcPr>
          <w:p w14:paraId="68BC8A54" w14:textId="77777777" w:rsidR="001F3F2E" w:rsidRDefault="001F3F2E">
            <w:pPr>
              <w:jc w:val="right"/>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2413AB75" w14:textId="77777777" w:rsidR="001F3F2E" w:rsidRDefault="001F3F2E">
            <w:pPr>
              <w:jc w:val="right"/>
            </w:pPr>
            <w:r>
              <w:rPr>
                <w:rFonts w:hint="eastAsia"/>
              </w:rPr>
              <w:t>36.36</w:t>
            </w:r>
          </w:p>
        </w:tc>
      </w:tr>
      <w:tr w:rsidR="001F3F2E" w14:paraId="285C666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34936B2"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AC4234F" w14:textId="77777777" w:rsidR="001F3F2E" w:rsidRDefault="001F3F2E">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218B3C9B"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5A0D4E8"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14B6E0"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3B88D1C"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0A4DED" w14:textId="77777777" w:rsidR="001F3F2E" w:rsidRDefault="001F3F2E">
            <w:pPr>
              <w:jc w:val="right"/>
            </w:pPr>
            <w:r>
              <w:rPr>
                <w:rFonts w:hint="eastAsia"/>
              </w:rPr>
              <w:t>0.00</w:t>
            </w:r>
          </w:p>
        </w:tc>
      </w:tr>
      <w:tr w:rsidR="001F3F2E" w14:paraId="6CAFF5F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BD02C37"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7C3D34C9"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31EF822"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6220698"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263D1AE"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A6FDF9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0E1ACD4" w14:textId="77777777" w:rsidR="001F3F2E" w:rsidRDefault="001F3F2E">
            <w:pPr>
              <w:jc w:val="right"/>
            </w:pPr>
            <w:r>
              <w:rPr>
                <w:rFonts w:hint="eastAsia"/>
              </w:rPr>
              <w:t>0.00</w:t>
            </w:r>
          </w:p>
        </w:tc>
      </w:tr>
      <w:tr w:rsidR="001F3F2E" w14:paraId="7289636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57CD4DC"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0FEDB29" w14:textId="77777777" w:rsidR="001F3F2E" w:rsidRDefault="001F3F2E">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1C2A6234"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106221C"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3574F03"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77EDA77"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8FDFCB" w14:textId="77777777" w:rsidR="001F3F2E" w:rsidRDefault="001F3F2E">
            <w:pPr>
              <w:jc w:val="right"/>
            </w:pPr>
            <w:r>
              <w:rPr>
                <w:rFonts w:hint="eastAsia"/>
              </w:rPr>
              <w:t>0.00</w:t>
            </w:r>
          </w:p>
        </w:tc>
      </w:tr>
      <w:tr w:rsidR="001F3F2E" w14:paraId="43AF566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BB785DE"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A975D81"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BEAFF1F"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14A1943"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2B7E060"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327B631"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5853E2E" w14:textId="77777777" w:rsidR="001F3F2E" w:rsidRDefault="001F3F2E">
            <w:pPr>
              <w:jc w:val="right"/>
            </w:pPr>
            <w:r>
              <w:rPr>
                <w:rFonts w:hint="eastAsia"/>
              </w:rPr>
              <w:t>0.00</w:t>
            </w:r>
          </w:p>
        </w:tc>
      </w:tr>
      <w:tr w:rsidR="001F3F2E" w14:paraId="6F815CD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891C81E"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BB6EA8F"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43514A9D"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0A83AA2" w14:textId="77777777" w:rsidR="001F3F2E" w:rsidRDefault="001F3F2E">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70DE2B45"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62EEEC7" w14:textId="77777777" w:rsidR="001F3F2E" w:rsidRDefault="001F3F2E">
            <w:pPr>
              <w:jc w:val="right"/>
            </w:pPr>
            <w:r>
              <w:rPr>
                <w:rFonts w:hint="eastAsia"/>
              </w:rPr>
              <w:t>22</w:t>
            </w:r>
          </w:p>
        </w:tc>
        <w:tc>
          <w:tcPr>
            <w:tcW w:w="0" w:type="auto"/>
            <w:tcBorders>
              <w:top w:val="outset" w:sz="6" w:space="0" w:color="111111"/>
              <w:left w:val="outset" w:sz="6" w:space="0" w:color="111111"/>
              <w:bottom w:val="outset" w:sz="6" w:space="0" w:color="111111"/>
              <w:right w:val="outset" w:sz="6" w:space="0" w:color="111111"/>
            </w:tcBorders>
            <w:vAlign w:val="center"/>
          </w:tcPr>
          <w:p w14:paraId="218B13BF" w14:textId="77777777" w:rsidR="001F3F2E" w:rsidRDefault="001F3F2E">
            <w:pPr>
              <w:jc w:val="right"/>
            </w:pPr>
            <w:r>
              <w:rPr>
                <w:rFonts w:hint="eastAsia"/>
              </w:rPr>
              <w:t>100</w:t>
            </w:r>
          </w:p>
        </w:tc>
      </w:tr>
      <w:tr w:rsidR="001F3F2E" w14:paraId="6483942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0D40890"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71594F68"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A48337C"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EEBC257" w14:textId="77777777" w:rsidR="001F3F2E" w:rsidRDefault="001F3F2E">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058B301E"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7C19E54" w14:textId="77777777" w:rsidR="001F3F2E" w:rsidRDefault="001F3F2E">
            <w:pPr>
              <w:jc w:val="right"/>
            </w:pPr>
            <w:r>
              <w:rPr>
                <w:rFonts w:hint="eastAsia"/>
              </w:rPr>
              <w:t>22</w:t>
            </w:r>
          </w:p>
        </w:tc>
        <w:tc>
          <w:tcPr>
            <w:tcW w:w="0" w:type="auto"/>
            <w:tcBorders>
              <w:top w:val="outset" w:sz="6" w:space="0" w:color="111111"/>
              <w:left w:val="outset" w:sz="6" w:space="0" w:color="111111"/>
              <w:bottom w:val="outset" w:sz="6" w:space="0" w:color="111111"/>
              <w:right w:val="outset" w:sz="6" w:space="0" w:color="111111"/>
            </w:tcBorders>
            <w:vAlign w:val="center"/>
          </w:tcPr>
          <w:p w14:paraId="69E3D587" w14:textId="77777777" w:rsidR="001F3F2E" w:rsidRDefault="001F3F2E">
            <w:pPr>
              <w:jc w:val="right"/>
            </w:pPr>
            <w:r>
              <w:rPr>
                <w:rFonts w:hint="eastAsia"/>
              </w:rPr>
              <w:t>100</w:t>
            </w:r>
          </w:p>
        </w:tc>
      </w:tr>
      <w:tr w:rsidR="001F3F2E" w14:paraId="301CE5C5"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26D77C87" w14:textId="77777777" w:rsidR="001F3F2E" w:rsidRDefault="001F3F2E">
            <w:pPr>
              <w:jc w:val="center"/>
            </w:pPr>
            <w:r>
              <w:rPr>
                <w:rFonts w:hint="eastAsia"/>
              </w:rPr>
              <w:t>共同性目標</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33D11126" w14:textId="77777777" w:rsidR="001F3F2E" w:rsidRDefault="001F3F2E">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768BAAEE"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7295B47" w14:textId="77777777" w:rsidR="001F3F2E" w:rsidRDefault="001F3F2E">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389FA582"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5F9D4996" w14:textId="77777777" w:rsidR="001F3F2E" w:rsidRDefault="001F3F2E">
            <w:pPr>
              <w:jc w:val="center"/>
            </w:pPr>
            <w:r>
              <w:rPr>
                <w:rFonts w:hint="eastAsia"/>
              </w:rPr>
              <w:t>比例(%)</w:t>
            </w:r>
          </w:p>
        </w:tc>
      </w:tr>
      <w:tr w:rsidR="001F3F2E" w14:paraId="2D592D5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FA78E15"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A029B76" w14:textId="77777777" w:rsidR="001F3F2E" w:rsidRDefault="001F3F2E">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1112E3EC"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CBE9759"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6C0F72A" w14:textId="77777777" w:rsidR="001F3F2E" w:rsidRDefault="001F3F2E">
            <w:pPr>
              <w:jc w:val="right"/>
            </w:pPr>
            <w:r>
              <w:rPr>
                <w:rFonts w:hint="eastAsia"/>
              </w:rP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43D6EB30"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7095D9E" w14:textId="77777777" w:rsidR="001F3F2E" w:rsidRDefault="001F3F2E">
            <w:pPr>
              <w:jc w:val="right"/>
            </w:pPr>
            <w:r>
              <w:rPr>
                <w:rFonts w:hint="eastAsia"/>
              </w:rPr>
              <w:t>57.14</w:t>
            </w:r>
          </w:p>
        </w:tc>
      </w:tr>
      <w:tr w:rsidR="001F3F2E" w14:paraId="4150B53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12C8219"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387D4B8"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CF8764D"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2DF518B"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C483F27" w14:textId="77777777" w:rsidR="001F3F2E" w:rsidRDefault="001F3F2E">
            <w:pPr>
              <w:jc w:val="right"/>
            </w:pPr>
            <w:r>
              <w:rPr>
                <w:rFonts w:hint="eastAsia"/>
              </w:rPr>
              <w:t>50.00</w:t>
            </w:r>
          </w:p>
        </w:tc>
        <w:tc>
          <w:tcPr>
            <w:tcW w:w="0" w:type="auto"/>
            <w:tcBorders>
              <w:top w:val="outset" w:sz="6" w:space="0" w:color="111111"/>
              <w:left w:val="outset" w:sz="6" w:space="0" w:color="111111"/>
              <w:bottom w:val="outset" w:sz="6" w:space="0" w:color="111111"/>
              <w:right w:val="outset" w:sz="6" w:space="0" w:color="111111"/>
            </w:tcBorders>
            <w:vAlign w:val="center"/>
          </w:tcPr>
          <w:p w14:paraId="6AAB8618"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51443922" w14:textId="77777777" w:rsidR="001F3F2E" w:rsidRDefault="001F3F2E">
            <w:pPr>
              <w:jc w:val="right"/>
            </w:pPr>
            <w:r>
              <w:rPr>
                <w:rFonts w:hint="eastAsia"/>
              </w:rPr>
              <w:t>42.86</w:t>
            </w:r>
          </w:p>
        </w:tc>
      </w:tr>
      <w:tr w:rsidR="001F3F2E" w14:paraId="69BA1E6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0445C4A"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99558E6" w14:textId="77777777" w:rsidR="001F3F2E" w:rsidRDefault="001F3F2E">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21805D7A"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48ED6B4"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6CF98E0" w14:textId="77777777" w:rsidR="001F3F2E" w:rsidRDefault="001F3F2E">
            <w:pPr>
              <w:jc w:val="right"/>
            </w:pPr>
            <w:r>
              <w:rPr>
                <w:rFonts w:hint="eastAsia"/>
              </w:rP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652888EA"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5F19540B" w14:textId="77777777" w:rsidR="001F3F2E" w:rsidRDefault="001F3F2E">
            <w:pPr>
              <w:jc w:val="right"/>
            </w:pPr>
            <w:r>
              <w:rPr>
                <w:rFonts w:hint="eastAsia"/>
              </w:rPr>
              <w:t>42.86</w:t>
            </w:r>
          </w:p>
        </w:tc>
      </w:tr>
      <w:tr w:rsidR="001F3F2E" w14:paraId="5C5B728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42E6C81"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24056516"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E03B6C2"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F873266"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0A5720F" w14:textId="77777777" w:rsidR="001F3F2E" w:rsidRDefault="001F3F2E">
            <w:pPr>
              <w:jc w:val="right"/>
            </w:pPr>
            <w:r>
              <w:rPr>
                <w:rFonts w:hint="eastAsia"/>
              </w:rPr>
              <w:t>50.00</w:t>
            </w:r>
          </w:p>
        </w:tc>
        <w:tc>
          <w:tcPr>
            <w:tcW w:w="0" w:type="auto"/>
            <w:tcBorders>
              <w:top w:val="outset" w:sz="6" w:space="0" w:color="111111"/>
              <w:left w:val="outset" w:sz="6" w:space="0" w:color="111111"/>
              <w:bottom w:val="outset" w:sz="6" w:space="0" w:color="111111"/>
              <w:right w:val="outset" w:sz="6" w:space="0" w:color="111111"/>
            </w:tcBorders>
            <w:vAlign w:val="center"/>
          </w:tcPr>
          <w:p w14:paraId="56157ECB"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11AE0751" w14:textId="77777777" w:rsidR="001F3F2E" w:rsidRDefault="001F3F2E">
            <w:pPr>
              <w:jc w:val="right"/>
            </w:pPr>
            <w:r>
              <w:rPr>
                <w:rFonts w:hint="eastAsia"/>
              </w:rPr>
              <w:t>57.14</w:t>
            </w:r>
          </w:p>
        </w:tc>
      </w:tr>
      <w:tr w:rsidR="001F3F2E" w14:paraId="3A3B8C9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B45CFE1"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044C9FA" w14:textId="77777777" w:rsidR="001F3F2E" w:rsidRDefault="001F3F2E">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6A052A20"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32DF134"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8B4F79"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F74D144"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8CDE5D" w14:textId="77777777" w:rsidR="001F3F2E" w:rsidRDefault="001F3F2E">
            <w:pPr>
              <w:jc w:val="right"/>
            </w:pPr>
            <w:r>
              <w:rPr>
                <w:rFonts w:hint="eastAsia"/>
              </w:rPr>
              <w:t>0.00</w:t>
            </w:r>
          </w:p>
        </w:tc>
      </w:tr>
      <w:tr w:rsidR="001F3F2E" w14:paraId="36AA5BC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98E8CC0"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0CBA6530"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5C8A832"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DE9641F"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DB2F0EC"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4D16AA5"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F51EC5" w14:textId="77777777" w:rsidR="001F3F2E" w:rsidRDefault="001F3F2E">
            <w:pPr>
              <w:jc w:val="right"/>
            </w:pPr>
            <w:r>
              <w:rPr>
                <w:rFonts w:hint="eastAsia"/>
              </w:rPr>
              <w:t>0.00</w:t>
            </w:r>
          </w:p>
        </w:tc>
      </w:tr>
      <w:tr w:rsidR="001F3F2E" w14:paraId="2758906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090F1C9"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39880D7" w14:textId="77777777" w:rsidR="001F3F2E" w:rsidRDefault="001F3F2E">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5C938342"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21F5BF0"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816BB50"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B1CBD97"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A1EEF1" w14:textId="77777777" w:rsidR="001F3F2E" w:rsidRDefault="001F3F2E">
            <w:pPr>
              <w:jc w:val="right"/>
            </w:pPr>
            <w:r>
              <w:rPr>
                <w:rFonts w:hint="eastAsia"/>
              </w:rPr>
              <w:t>0.00</w:t>
            </w:r>
          </w:p>
        </w:tc>
      </w:tr>
      <w:tr w:rsidR="001F3F2E" w14:paraId="5E2F23E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BA7CA9C"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F146F54"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DFFCD40"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971BAA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12B7E5"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8257F24"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18B75B4" w14:textId="77777777" w:rsidR="001F3F2E" w:rsidRDefault="001F3F2E">
            <w:pPr>
              <w:jc w:val="right"/>
            </w:pPr>
            <w:r>
              <w:rPr>
                <w:rFonts w:hint="eastAsia"/>
              </w:rPr>
              <w:t>0.00</w:t>
            </w:r>
          </w:p>
        </w:tc>
      </w:tr>
      <w:tr w:rsidR="001F3F2E" w14:paraId="1048357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1812085"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1C97E2F"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9FAB22F"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1927822" w14:textId="77777777" w:rsidR="001F3F2E" w:rsidRDefault="001F3F2E">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1B179FFF"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461C5FC" w14:textId="77777777" w:rsidR="001F3F2E" w:rsidRDefault="001F3F2E">
            <w:pPr>
              <w:jc w:val="right"/>
            </w:pPr>
            <w:r>
              <w:rPr>
                <w:rFonts w:hint="eastAsia"/>
              </w:rP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65F55845" w14:textId="77777777" w:rsidR="001F3F2E" w:rsidRDefault="001F3F2E">
            <w:pPr>
              <w:jc w:val="right"/>
            </w:pPr>
            <w:r>
              <w:rPr>
                <w:rFonts w:hint="eastAsia"/>
              </w:rPr>
              <w:t>100</w:t>
            </w:r>
          </w:p>
        </w:tc>
      </w:tr>
      <w:tr w:rsidR="001F3F2E" w14:paraId="5B8F0C5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D39083A"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FFD70A9"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8D7EA32"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E406219" w14:textId="77777777" w:rsidR="001F3F2E" w:rsidRDefault="001F3F2E">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27001C12"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A41A0DA" w14:textId="77777777" w:rsidR="001F3F2E" w:rsidRDefault="001F3F2E">
            <w:pPr>
              <w:jc w:val="right"/>
            </w:pPr>
            <w:r>
              <w:rPr>
                <w:rFonts w:hint="eastAsia"/>
              </w:rP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52C49B85" w14:textId="77777777" w:rsidR="001F3F2E" w:rsidRDefault="001F3F2E">
            <w:pPr>
              <w:jc w:val="right"/>
            </w:pPr>
            <w:r>
              <w:rPr>
                <w:rFonts w:hint="eastAsia"/>
              </w:rPr>
              <w:t>100</w:t>
            </w:r>
          </w:p>
        </w:tc>
      </w:tr>
    </w:tbl>
    <w:p w14:paraId="19DA3DD4" w14:textId="77777777" w:rsidR="001F3F2E" w:rsidRDefault="001F3F2E">
      <w:pPr>
        <w:rPr>
          <w:vanish/>
        </w:rPr>
      </w:pP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388"/>
        <w:gridCol w:w="695"/>
        <w:gridCol w:w="695"/>
        <w:gridCol w:w="1640"/>
        <w:gridCol w:w="1640"/>
        <w:gridCol w:w="1640"/>
        <w:gridCol w:w="1640"/>
      </w:tblGrid>
      <w:tr w:rsidR="001F3F2E" w14:paraId="0BB8B510" w14:textId="77777777">
        <w:tc>
          <w:tcPr>
            <w:tcW w:w="5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482B306" w14:textId="77777777" w:rsidR="001F3F2E" w:rsidRDefault="001F3F2E">
            <w:pPr>
              <w:jc w:val="center"/>
            </w:pPr>
            <w:r>
              <w:rPr>
                <w:rFonts w:hint="eastAsia"/>
              </w:rPr>
              <w:t>構面</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051AD230" w14:textId="77777777" w:rsidR="001F3F2E" w:rsidRDefault="001F3F2E">
            <w:pPr>
              <w:jc w:val="center"/>
            </w:pPr>
            <w:r>
              <w:rPr>
                <w:rFonts w:hint="eastAsia"/>
              </w:rPr>
              <w:t>年度</w:t>
            </w:r>
          </w:p>
        </w:tc>
        <w:tc>
          <w:tcPr>
            <w:tcW w:w="130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70FE2937" w14:textId="77777777" w:rsidR="001F3F2E" w:rsidRDefault="001F3F2E">
            <w:pPr>
              <w:jc w:val="center"/>
            </w:pPr>
            <w:r>
              <w:rPr>
                <w:rFonts w:hint="eastAsia"/>
              </w:rPr>
              <w:t>99</w:t>
            </w:r>
          </w:p>
        </w:tc>
        <w:tc>
          <w:tcPr>
            <w:tcW w:w="130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61802282" w14:textId="77777777" w:rsidR="001F3F2E" w:rsidRDefault="001F3F2E">
            <w:pPr>
              <w:jc w:val="center"/>
            </w:pPr>
            <w:r>
              <w:rPr>
                <w:rFonts w:hint="eastAsia"/>
              </w:rPr>
              <w:t>100</w:t>
            </w:r>
          </w:p>
        </w:tc>
      </w:tr>
      <w:tr w:rsidR="001F3F2E" w14:paraId="72C93C89"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4806E680" w14:textId="77777777" w:rsidR="001F3F2E" w:rsidRDefault="001F3F2E">
            <w:pPr>
              <w:jc w:val="center"/>
            </w:pPr>
            <w:r>
              <w:rPr>
                <w:rFonts w:hint="eastAsia"/>
              </w:rPr>
              <w:t>業務成果</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4BC5A579" w14:textId="77777777" w:rsidR="001F3F2E" w:rsidRDefault="001F3F2E">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7869FF26"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156E6019" w14:textId="77777777" w:rsidR="001F3F2E" w:rsidRDefault="001F3F2E">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46696C55"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556DDD22" w14:textId="77777777" w:rsidR="001F3F2E" w:rsidRDefault="001F3F2E">
            <w:pPr>
              <w:jc w:val="center"/>
            </w:pPr>
            <w:r>
              <w:rPr>
                <w:rFonts w:hint="eastAsia"/>
              </w:rPr>
              <w:t>比例(%)</w:t>
            </w:r>
          </w:p>
        </w:tc>
      </w:tr>
      <w:tr w:rsidR="001F3F2E" w14:paraId="221B7E9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D245625"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609A560" w14:textId="77777777" w:rsidR="001F3F2E" w:rsidRDefault="001F3F2E">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1B1A4F36"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B5D7D58" w14:textId="77777777" w:rsidR="001F3F2E" w:rsidRDefault="001F3F2E">
            <w:pPr>
              <w:jc w:val="right"/>
            </w:pPr>
            <w:r>
              <w:rPr>
                <w:rFonts w:hint="eastAsia"/>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2C9E71AF" w14:textId="77777777" w:rsidR="001F3F2E" w:rsidRDefault="001F3F2E">
            <w:pPr>
              <w:jc w:val="right"/>
            </w:pPr>
            <w:r>
              <w:rPr>
                <w:rFonts w:hint="eastAsia"/>
              </w:rPr>
              <w:t>69.23</w:t>
            </w:r>
          </w:p>
        </w:tc>
        <w:tc>
          <w:tcPr>
            <w:tcW w:w="0" w:type="auto"/>
            <w:tcBorders>
              <w:top w:val="outset" w:sz="6" w:space="0" w:color="111111"/>
              <w:left w:val="outset" w:sz="6" w:space="0" w:color="111111"/>
              <w:bottom w:val="outset" w:sz="6" w:space="0" w:color="111111"/>
              <w:right w:val="outset" w:sz="6" w:space="0" w:color="111111"/>
            </w:tcBorders>
            <w:vAlign w:val="center"/>
          </w:tcPr>
          <w:p w14:paraId="557C22CF" w14:textId="77777777" w:rsidR="001F3F2E" w:rsidRDefault="001F3F2E">
            <w:pPr>
              <w:jc w:val="right"/>
            </w:pPr>
            <w:r>
              <w:rPr>
                <w:rFonts w:hint="eastAsia"/>
              </w:rPr>
              <w:t>14</w:t>
            </w:r>
          </w:p>
        </w:tc>
        <w:tc>
          <w:tcPr>
            <w:tcW w:w="0" w:type="auto"/>
            <w:tcBorders>
              <w:top w:val="outset" w:sz="6" w:space="0" w:color="111111"/>
              <w:left w:val="outset" w:sz="6" w:space="0" w:color="111111"/>
              <w:bottom w:val="outset" w:sz="6" w:space="0" w:color="111111"/>
              <w:right w:val="outset" w:sz="6" w:space="0" w:color="111111"/>
            </w:tcBorders>
            <w:vAlign w:val="center"/>
          </w:tcPr>
          <w:p w14:paraId="1650500B" w14:textId="77777777" w:rsidR="001F3F2E" w:rsidRDefault="001F3F2E">
            <w:pPr>
              <w:jc w:val="right"/>
            </w:pPr>
            <w:r>
              <w:rPr>
                <w:rFonts w:hint="eastAsia"/>
              </w:rPr>
              <w:t>93.33</w:t>
            </w:r>
          </w:p>
        </w:tc>
      </w:tr>
      <w:tr w:rsidR="001F3F2E" w14:paraId="2AAC548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3D4B429"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210570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7E82C25"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0F2578B" w14:textId="77777777" w:rsidR="001F3F2E" w:rsidRDefault="001F3F2E">
            <w:pPr>
              <w:jc w:val="right"/>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3C1529A4" w14:textId="77777777" w:rsidR="001F3F2E" w:rsidRDefault="001F3F2E">
            <w:pPr>
              <w:jc w:val="right"/>
            </w:pPr>
            <w:r>
              <w:rPr>
                <w:rFonts w:hint="eastAsia"/>
              </w:rPr>
              <w:t>61.54</w:t>
            </w:r>
          </w:p>
        </w:tc>
        <w:tc>
          <w:tcPr>
            <w:tcW w:w="0" w:type="auto"/>
            <w:tcBorders>
              <w:top w:val="outset" w:sz="6" w:space="0" w:color="111111"/>
              <w:left w:val="outset" w:sz="6" w:space="0" w:color="111111"/>
              <w:bottom w:val="outset" w:sz="6" w:space="0" w:color="111111"/>
              <w:right w:val="outset" w:sz="6" w:space="0" w:color="111111"/>
            </w:tcBorders>
            <w:vAlign w:val="center"/>
          </w:tcPr>
          <w:p w14:paraId="12EB509F" w14:textId="77777777" w:rsidR="001F3F2E" w:rsidRDefault="001F3F2E">
            <w:pPr>
              <w:jc w:val="right"/>
            </w:pPr>
            <w:r>
              <w:rPr>
                <w:rFonts w:hint="eastAsia"/>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6880A7A5" w14:textId="77777777" w:rsidR="001F3F2E" w:rsidRDefault="001F3F2E">
            <w:pPr>
              <w:jc w:val="right"/>
            </w:pPr>
            <w:r>
              <w:rPr>
                <w:rFonts w:hint="eastAsia"/>
              </w:rPr>
              <w:t>66.67</w:t>
            </w:r>
          </w:p>
        </w:tc>
      </w:tr>
      <w:tr w:rsidR="001F3F2E" w14:paraId="3E1B519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032EAD3"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C677433" w14:textId="77777777" w:rsidR="001F3F2E" w:rsidRDefault="001F3F2E">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17E19050"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36A00FD"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4B4BF07" w14:textId="77777777" w:rsidR="001F3F2E" w:rsidRDefault="001F3F2E">
            <w:pPr>
              <w:jc w:val="right"/>
            </w:pPr>
            <w:r>
              <w:rPr>
                <w:rFonts w:hint="eastAsia"/>
              </w:rPr>
              <w:t>30.77</w:t>
            </w:r>
          </w:p>
        </w:tc>
        <w:tc>
          <w:tcPr>
            <w:tcW w:w="0" w:type="auto"/>
            <w:tcBorders>
              <w:top w:val="outset" w:sz="6" w:space="0" w:color="111111"/>
              <w:left w:val="outset" w:sz="6" w:space="0" w:color="111111"/>
              <w:bottom w:val="outset" w:sz="6" w:space="0" w:color="111111"/>
              <w:right w:val="outset" w:sz="6" w:space="0" w:color="111111"/>
            </w:tcBorders>
            <w:vAlign w:val="center"/>
          </w:tcPr>
          <w:p w14:paraId="35115692"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532EF82" w14:textId="77777777" w:rsidR="001F3F2E" w:rsidRDefault="001F3F2E">
            <w:pPr>
              <w:jc w:val="right"/>
            </w:pPr>
            <w:r>
              <w:rPr>
                <w:rFonts w:hint="eastAsia"/>
              </w:rPr>
              <w:t>6.67</w:t>
            </w:r>
          </w:p>
        </w:tc>
      </w:tr>
      <w:tr w:rsidR="001F3F2E" w14:paraId="67EF480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9155E47"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03CE9686"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7714628"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F9D3E34" w14:textId="77777777" w:rsidR="001F3F2E" w:rsidRDefault="001F3F2E">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0E682A49" w14:textId="77777777" w:rsidR="001F3F2E" w:rsidRDefault="001F3F2E">
            <w:pPr>
              <w:jc w:val="right"/>
            </w:pPr>
            <w:r>
              <w:rPr>
                <w:rFonts w:hint="eastAsia"/>
              </w:rPr>
              <w:t>38.46</w:t>
            </w:r>
          </w:p>
        </w:tc>
        <w:tc>
          <w:tcPr>
            <w:tcW w:w="0" w:type="auto"/>
            <w:tcBorders>
              <w:top w:val="outset" w:sz="6" w:space="0" w:color="111111"/>
              <w:left w:val="outset" w:sz="6" w:space="0" w:color="111111"/>
              <w:bottom w:val="outset" w:sz="6" w:space="0" w:color="111111"/>
              <w:right w:val="outset" w:sz="6" w:space="0" w:color="111111"/>
            </w:tcBorders>
            <w:vAlign w:val="center"/>
          </w:tcPr>
          <w:p w14:paraId="4D2ADA62" w14:textId="77777777" w:rsidR="001F3F2E" w:rsidRDefault="001F3F2E">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0008AD5C" w14:textId="77777777" w:rsidR="001F3F2E" w:rsidRDefault="001F3F2E">
            <w:pPr>
              <w:jc w:val="right"/>
            </w:pPr>
            <w:r>
              <w:rPr>
                <w:rFonts w:hint="eastAsia"/>
              </w:rPr>
              <w:t>33.33</w:t>
            </w:r>
          </w:p>
        </w:tc>
      </w:tr>
      <w:tr w:rsidR="001F3F2E" w14:paraId="589E65A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1AB6227"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6E15454" w14:textId="77777777" w:rsidR="001F3F2E" w:rsidRDefault="001F3F2E">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0D6CCC0C"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1DC9E4F"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B20E26"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74D58C4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F73CD79" w14:textId="77777777" w:rsidR="001F3F2E" w:rsidRDefault="001F3F2E">
            <w:pPr>
              <w:jc w:val="right"/>
            </w:pPr>
            <w:r>
              <w:rPr>
                <w:rFonts w:hint="eastAsia"/>
              </w:rPr>
              <w:t>0.00</w:t>
            </w:r>
          </w:p>
        </w:tc>
      </w:tr>
      <w:tr w:rsidR="001F3F2E" w14:paraId="666133C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FAEE1E8"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031D4F23"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16719AA1"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F45CCB6"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CB31C4"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5410944"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B0D401C" w14:textId="77777777" w:rsidR="001F3F2E" w:rsidRDefault="001F3F2E">
            <w:pPr>
              <w:jc w:val="right"/>
            </w:pPr>
            <w:r>
              <w:rPr>
                <w:rFonts w:hint="eastAsia"/>
              </w:rPr>
              <w:t>0.00</w:t>
            </w:r>
          </w:p>
        </w:tc>
      </w:tr>
      <w:tr w:rsidR="001F3F2E" w14:paraId="7633299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A0D6A89"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FBCD78C" w14:textId="77777777" w:rsidR="001F3F2E" w:rsidRDefault="001F3F2E">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7AA5DE29"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848D5F6"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D451D01"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F7672A6"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E19287E" w14:textId="77777777" w:rsidR="001F3F2E" w:rsidRDefault="001F3F2E">
            <w:pPr>
              <w:jc w:val="right"/>
            </w:pPr>
            <w:r>
              <w:rPr>
                <w:rFonts w:hint="eastAsia"/>
              </w:rPr>
              <w:t>0.00</w:t>
            </w:r>
          </w:p>
        </w:tc>
      </w:tr>
      <w:tr w:rsidR="001F3F2E" w14:paraId="7F13067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3D03C96"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06B10429"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FF95F2D"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CC529B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2DE7906"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BD5945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A90ADF" w14:textId="77777777" w:rsidR="001F3F2E" w:rsidRDefault="001F3F2E">
            <w:pPr>
              <w:jc w:val="right"/>
            </w:pPr>
            <w:r>
              <w:rPr>
                <w:rFonts w:hint="eastAsia"/>
              </w:rPr>
              <w:t>0.00</w:t>
            </w:r>
          </w:p>
        </w:tc>
      </w:tr>
      <w:tr w:rsidR="001F3F2E" w14:paraId="1CA5922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7EC144B"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6D34DE6"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360436E"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F078265" w14:textId="77777777" w:rsidR="001F3F2E" w:rsidRDefault="001F3F2E">
            <w:pPr>
              <w:jc w:val="right"/>
            </w:pPr>
            <w:r>
              <w:rPr>
                <w:rFonts w:hint="eastAsia"/>
              </w:rP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7E220F57"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BB374B6" w14:textId="77777777" w:rsidR="001F3F2E" w:rsidRDefault="001F3F2E">
            <w:pPr>
              <w:jc w:val="right"/>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2E9170EA" w14:textId="77777777" w:rsidR="001F3F2E" w:rsidRDefault="001F3F2E">
            <w:pPr>
              <w:jc w:val="right"/>
            </w:pPr>
            <w:r>
              <w:rPr>
                <w:rFonts w:hint="eastAsia"/>
              </w:rPr>
              <w:t>100</w:t>
            </w:r>
          </w:p>
        </w:tc>
      </w:tr>
      <w:tr w:rsidR="001F3F2E" w14:paraId="3F311E5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6E4D782"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42C5AEF"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14A97252"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393720E" w14:textId="77777777" w:rsidR="001F3F2E" w:rsidRDefault="001F3F2E">
            <w:pPr>
              <w:jc w:val="right"/>
            </w:pPr>
            <w:r>
              <w:rPr>
                <w:rFonts w:hint="eastAsia"/>
              </w:rPr>
              <w:t>13</w:t>
            </w:r>
          </w:p>
        </w:tc>
        <w:tc>
          <w:tcPr>
            <w:tcW w:w="0" w:type="auto"/>
            <w:tcBorders>
              <w:top w:val="outset" w:sz="6" w:space="0" w:color="111111"/>
              <w:left w:val="outset" w:sz="6" w:space="0" w:color="111111"/>
              <w:bottom w:val="outset" w:sz="6" w:space="0" w:color="111111"/>
              <w:right w:val="outset" w:sz="6" w:space="0" w:color="111111"/>
            </w:tcBorders>
            <w:vAlign w:val="center"/>
          </w:tcPr>
          <w:p w14:paraId="0A8B5AC1"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F256586" w14:textId="77777777" w:rsidR="001F3F2E" w:rsidRDefault="001F3F2E">
            <w:pPr>
              <w:jc w:val="right"/>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78B47D20" w14:textId="77777777" w:rsidR="001F3F2E" w:rsidRDefault="001F3F2E">
            <w:pPr>
              <w:jc w:val="right"/>
            </w:pPr>
            <w:r>
              <w:rPr>
                <w:rFonts w:hint="eastAsia"/>
              </w:rPr>
              <w:t>100</w:t>
            </w:r>
          </w:p>
        </w:tc>
      </w:tr>
      <w:tr w:rsidR="001F3F2E" w14:paraId="1AFD0A2C"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5A66218F" w14:textId="77777777" w:rsidR="001F3F2E" w:rsidRDefault="001F3F2E">
            <w:pPr>
              <w:jc w:val="center"/>
            </w:pPr>
            <w:r>
              <w:rPr>
                <w:rFonts w:hint="eastAsia"/>
              </w:rPr>
              <w:t>行政效率</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1B225400" w14:textId="77777777" w:rsidR="001F3F2E" w:rsidRDefault="001F3F2E">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0EFD50CE"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711A948" w14:textId="77777777" w:rsidR="001F3F2E" w:rsidRDefault="001F3F2E">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B97FCB4"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40C68585" w14:textId="77777777" w:rsidR="001F3F2E" w:rsidRDefault="001F3F2E">
            <w:pPr>
              <w:jc w:val="center"/>
            </w:pPr>
            <w:r>
              <w:rPr>
                <w:rFonts w:hint="eastAsia"/>
              </w:rPr>
              <w:t>比例(%)</w:t>
            </w:r>
          </w:p>
        </w:tc>
      </w:tr>
      <w:tr w:rsidR="001F3F2E" w14:paraId="4B2C11E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87BFF11"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7F51B26" w14:textId="77777777" w:rsidR="001F3F2E" w:rsidRDefault="001F3F2E">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211F50E8"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96F8E6D"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7B7C3A3" w14:textId="77777777" w:rsidR="001F3F2E" w:rsidRDefault="001F3F2E">
            <w:pPr>
              <w:jc w:val="right"/>
            </w:pPr>
            <w:r>
              <w:rPr>
                <w:rFonts w:hint="eastAsia"/>
              </w:rP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FD92E77" w14:textId="77777777" w:rsidR="001F3F2E" w:rsidRDefault="001F3F2E">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09D85470" w14:textId="77777777" w:rsidR="001F3F2E" w:rsidRDefault="001F3F2E">
            <w:pPr>
              <w:jc w:val="right"/>
            </w:pPr>
            <w:r>
              <w:rPr>
                <w:rFonts w:hint="eastAsia"/>
              </w:rPr>
              <w:t>62.50</w:t>
            </w:r>
          </w:p>
        </w:tc>
      </w:tr>
      <w:tr w:rsidR="001F3F2E" w14:paraId="184192B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4B85E47"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005B7F0"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66E4CA0"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07E792E"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6EFBB87E" w14:textId="77777777" w:rsidR="001F3F2E" w:rsidRDefault="001F3F2E">
            <w:pPr>
              <w:jc w:val="right"/>
            </w:pPr>
            <w:r>
              <w:rPr>
                <w:rFonts w:hint="eastAsia"/>
              </w:rPr>
              <w:t>75.00</w:t>
            </w:r>
          </w:p>
        </w:tc>
        <w:tc>
          <w:tcPr>
            <w:tcW w:w="0" w:type="auto"/>
            <w:tcBorders>
              <w:top w:val="outset" w:sz="6" w:space="0" w:color="111111"/>
              <w:left w:val="outset" w:sz="6" w:space="0" w:color="111111"/>
              <w:bottom w:val="outset" w:sz="6" w:space="0" w:color="111111"/>
              <w:right w:val="outset" w:sz="6" w:space="0" w:color="111111"/>
            </w:tcBorders>
            <w:vAlign w:val="center"/>
          </w:tcPr>
          <w:p w14:paraId="49E1B15C" w14:textId="77777777" w:rsidR="001F3F2E" w:rsidRDefault="001F3F2E">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725DEC5D" w14:textId="77777777" w:rsidR="001F3F2E" w:rsidRDefault="001F3F2E">
            <w:pPr>
              <w:jc w:val="right"/>
            </w:pPr>
            <w:r>
              <w:rPr>
                <w:rFonts w:hint="eastAsia"/>
              </w:rPr>
              <w:t>62.50</w:t>
            </w:r>
          </w:p>
        </w:tc>
      </w:tr>
      <w:tr w:rsidR="001F3F2E" w14:paraId="10E2F5C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6A72651"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575BA1A" w14:textId="77777777" w:rsidR="001F3F2E" w:rsidRDefault="001F3F2E">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40717EFE"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D21A060"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E12755D"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52D5F9A"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8B989A9" w14:textId="77777777" w:rsidR="001F3F2E" w:rsidRDefault="001F3F2E">
            <w:pPr>
              <w:jc w:val="right"/>
            </w:pPr>
            <w:r>
              <w:rPr>
                <w:rFonts w:hint="eastAsia"/>
              </w:rPr>
              <w:t>37.50</w:t>
            </w:r>
          </w:p>
        </w:tc>
      </w:tr>
      <w:tr w:rsidR="001F3F2E" w14:paraId="6B58568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DFAD363"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A8C7AD8"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A51904E"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619C006"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4E88F27" w14:textId="77777777" w:rsidR="001F3F2E" w:rsidRDefault="001F3F2E">
            <w:pPr>
              <w:jc w:val="right"/>
            </w:pPr>
            <w:r>
              <w:rPr>
                <w:rFonts w:hint="eastAsia"/>
              </w:rPr>
              <w:t>25.00</w:t>
            </w:r>
          </w:p>
        </w:tc>
        <w:tc>
          <w:tcPr>
            <w:tcW w:w="0" w:type="auto"/>
            <w:tcBorders>
              <w:top w:val="outset" w:sz="6" w:space="0" w:color="111111"/>
              <w:left w:val="outset" w:sz="6" w:space="0" w:color="111111"/>
              <w:bottom w:val="outset" w:sz="6" w:space="0" w:color="111111"/>
              <w:right w:val="outset" w:sz="6" w:space="0" w:color="111111"/>
            </w:tcBorders>
            <w:vAlign w:val="center"/>
          </w:tcPr>
          <w:p w14:paraId="78C8B770"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47322F96" w14:textId="77777777" w:rsidR="001F3F2E" w:rsidRDefault="001F3F2E">
            <w:pPr>
              <w:jc w:val="right"/>
            </w:pPr>
            <w:r>
              <w:rPr>
                <w:rFonts w:hint="eastAsia"/>
              </w:rPr>
              <w:t>37.50</w:t>
            </w:r>
          </w:p>
        </w:tc>
      </w:tr>
      <w:tr w:rsidR="001F3F2E" w14:paraId="6440E67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6FD1685"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655C841" w14:textId="77777777" w:rsidR="001F3F2E" w:rsidRDefault="001F3F2E">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43F03A95"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2043F37"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FA2010"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1ACBBB0"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A9196B" w14:textId="77777777" w:rsidR="001F3F2E" w:rsidRDefault="001F3F2E">
            <w:pPr>
              <w:jc w:val="right"/>
            </w:pPr>
            <w:r>
              <w:rPr>
                <w:rFonts w:hint="eastAsia"/>
              </w:rPr>
              <w:t>0.00</w:t>
            </w:r>
          </w:p>
        </w:tc>
      </w:tr>
      <w:tr w:rsidR="001F3F2E" w14:paraId="10BA884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8D6B089"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F3F45E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96A3385"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A47456B"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B3ED403"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458757E"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0A04D19" w14:textId="77777777" w:rsidR="001F3F2E" w:rsidRDefault="001F3F2E">
            <w:pPr>
              <w:jc w:val="right"/>
            </w:pPr>
            <w:r>
              <w:rPr>
                <w:rFonts w:hint="eastAsia"/>
              </w:rPr>
              <w:t>0.00</w:t>
            </w:r>
          </w:p>
        </w:tc>
      </w:tr>
      <w:tr w:rsidR="001F3F2E" w14:paraId="66BBDDE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F0A0D16"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FA4FF47" w14:textId="77777777" w:rsidR="001F3F2E" w:rsidRDefault="001F3F2E">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17E20B0E"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5CEDDC5"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C1EA58E"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EC2345E"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B5FD6AF" w14:textId="77777777" w:rsidR="001F3F2E" w:rsidRDefault="001F3F2E">
            <w:pPr>
              <w:jc w:val="right"/>
            </w:pPr>
            <w:r>
              <w:rPr>
                <w:rFonts w:hint="eastAsia"/>
              </w:rPr>
              <w:t>0.00</w:t>
            </w:r>
          </w:p>
        </w:tc>
      </w:tr>
      <w:tr w:rsidR="001F3F2E" w14:paraId="0B4ED05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03DAB95"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8EC4ED7"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C997488"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6186ADC"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1C85183"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CEBF564"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331DF42" w14:textId="77777777" w:rsidR="001F3F2E" w:rsidRDefault="001F3F2E">
            <w:pPr>
              <w:jc w:val="right"/>
            </w:pPr>
            <w:r>
              <w:rPr>
                <w:rFonts w:hint="eastAsia"/>
              </w:rPr>
              <w:t>0.00</w:t>
            </w:r>
          </w:p>
        </w:tc>
      </w:tr>
      <w:tr w:rsidR="001F3F2E" w14:paraId="1568CFE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99AE8D3"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6E2DD56"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85221A7"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1E1F5CA"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49EEC12"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FD35664" w14:textId="77777777" w:rsidR="001F3F2E" w:rsidRDefault="001F3F2E">
            <w:pPr>
              <w:jc w:val="right"/>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19A621BB" w14:textId="77777777" w:rsidR="001F3F2E" w:rsidRDefault="001F3F2E">
            <w:pPr>
              <w:jc w:val="right"/>
            </w:pPr>
            <w:r>
              <w:rPr>
                <w:rFonts w:hint="eastAsia"/>
              </w:rPr>
              <w:t>100</w:t>
            </w:r>
          </w:p>
        </w:tc>
      </w:tr>
      <w:tr w:rsidR="001F3F2E" w14:paraId="04168AA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0FBFFD8"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0E92ED25"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35A058AB"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37662BF" w14:textId="77777777" w:rsidR="001F3F2E" w:rsidRDefault="001F3F2E">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4FB7364B"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2AAAD38" w14:textId="77777777" w:rsidR="001F3F2E" w:rsidRDefault="001F3F2E">
            <w:pPr>
              <w:jc w:val="right"/>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28C40C3F" w14:textId="77777777" w:rsidR="001F3F2E" w:rsidRDefault="001F3F2E">
            <w:pPr>
              <w:jc w:val="right"/>
            </w:pPr>
            <w:r>
              <w:rPr>
                <w:rFonts w:hint="eastAsia"/>
              </w:rPr>
              <w:t>100</w:t>
            </w:r>
          </w:p>
        </w:tc>
      </w:tr>
      <w:tr w:rsidR="001F3F2E" w14:paraId="4A178C06"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6FD10FBD" w14:textId="77777777" w:rsidR="001F3F2E" w:rsidRDefault="001F3F2E">
            <w:pPr>
              <w:jc w:val="center"/>
            </w:pPr>
            <w:r>
              <w:rPr>
                <w:rFonts w:hint="eastAsia"/>
              </w:rPr>
              <w:t>財務管理</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4255A9EA" w14:textId="77777777" w:rsidR="001F3F2E" w:rsidRDefault="001F3F2E">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B645158"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029186EC" w14:textId="77777777" w:rsidR="001F3F2E" w:rsidRDefault="001F3F2E">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3F1B938"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0B5B56A4" w14:textId="77777777" w:rsidR="001F3F2E" w:rsidRDefault="001F3F2E">
            <w:pPr>
              <w:jc w:val="center"/>
            </w:pPr>
            <w:r>
              <w:rPr>
                <w:rFonts w:hint="eastAsia"/>
              </w:rPr>
              <w:t>比例(%)</w:t>
            </w:r>
          </w:p>
        </w:tc>
      </w:tr>
      <w:tr w:rsidR="001F3F2E" w14:paraId="335794F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4638FBC"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A8DD2B2" w14:textId="77777777" w:rsidR="001F3F2E" w:rsidRDefault="001F3F2E">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2DD8E7BB"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53ECE84"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5859924" w14:textId="77777777" w:rsidR="001F3F2E" w:rsidRDefault="001F3F2E">
            <w:pPr>
              <w:jc w:val="right"/>
            </w:pPr>
            <w:r>
              <w:rPr>
                <w:rFonts w:hint="eastAsia"/>
              </w:rP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71509EDE"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3CEB8B9B" w14:textId="77777777" w:rsidR="001F3F2E" w:rsidRDefault="001F3F2E">
            <w:pPr>
              <w:jc w:val="right"/>
            </w:pPr>
            <w:r>
              <w:rPr>
                <w:rFonts w:hint="eastAsia"/>
              </w:rPr>
              <w:t>66.67</w:t>
            </w:r>
          </w:p>
        </w:tc>
      </w:tr>
      <w:tr w:rsidR="001F3F2E" w14:paraId="03BEBE4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1F9E75F"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2B2E1116"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1525036"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DDBEB93"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8E95CF1" w14:textId="77777777" w:rsidR="001F3F2E" w:rsidRDefault="001F3F2E">
            <w:pPr>
              <w:jc w:val="right"/>
            </w:pPr>
            <w:r>
              <w:rPr>
                <w:rFonts w:hint="eastAsia"/>
              </w:rP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1B9F4AD1"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4905EF6B" w14:textId="77777777" w:rsidR="001F3F2E" w:rsidRDefault="001F3F2E">
            <w:pPr>
              <w:jc w:val="right"/>
            </w:pPr>
            <w:r>
              <w:rPr>
                <w:rFonts w:hint="eastAsia"/>
              </w:rPr>
              <w:t>33.33</w:t>
            </w:r>
          </w:p>
        </w:tc>
      </w:tr>
      <w:tr w:rsidR="001F3F2E" w14:paraId="41F0F0D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7958A0C"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EDDBE4F" w14:textId="77777777" w:rsidR="001F3F2E" w:rsidRDefault="001F3F2E">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2BDAAF46"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F82CA59"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799A1D4" w14:textId="77777777" w:rsidR="001F3F2E" w:rsidRDefault="001F3F2E">
            <w:pPr>
              <w:jc w:val="right"/>
            </w:pPr>
            <w:r>
              <w:rPr>
                <w:rFonts w:hint="eastAsia"/>
              </w:rP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3BE238A1"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0A34091" w14:textId="77777777" w:rsidR="001F3F2E" w:rsidRDefault="001F3F2E">
            <w:pPr>
              <w:jc w:val="right"/>
            </w:pPr>
            <w:r>
              <w:rPr>
                <w:rFonts w:hint="eastAsia"/>
              </w:rPr>
              <w:t>33.33</w:t>
            </w:r>
          </w:p>
        </w:tc>
      </w:tr>
      <w:tr w:rsidR="001F3F2E" w14:paraId="4287685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3542CD0"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5F48170E"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6BA958B6"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ABD3C25"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8B9455D" w14:textId="77777777" w:rsidR="001F3F2E" w:rsidRDefault="001F3F2E">
            <w:pPr>
              <w:jc w:val="right"/>
            </w:pPr>
            <w:r>
              <w:rPr>
                <w:rFonts w:hint="eastAsia"/>
              </w:rP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66A6C62B"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70D411B" w14:textId="77777777" w:rsidR="001F3F2E" w:rsidRDefault="001F3F2E">
            <w:pPr>
              <w:jc w:val="right"/>
            </w:pPr>
            <w:r>
              <w:rPr>
                <w:rFonts w:hint="eastAsia"/>
              </w:rPr>
              <w:t>66.67</w:t>
            </w:r>
          </w:p>
        </w:tc>
      </w:tr>
      <w:tr w:rsidR="001F3F2E" w14:paraId="39D6EBC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FBAF95E"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2FD7F97" w14:textId="77777777" w:rsidR="001F3F2E" w:rsidRDefault="001F3F2E">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21481AB"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7BF77B5"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601487"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C00343E"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EE10704" w14:textId="77777777" w:rsidR="001F3F2E" w:rsidRDefault="001F3F2E">
            <w:pPr>
              <w:jc w:val="right"/>
            </w:pPr>
            <w:r>
              <w:rPr>
                <w:rFonts w:hint="eastAsia"/>
              </w:rPr>
              <w:t>0.00</w:t>
            </w:r>
          </w:p>
        </w:tc>
      </w:tr>
      <w:tr w:rsidR="001F3F2E" w14:paraId="1E87AB6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52054DE"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46469C4"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B3A68FB"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ADA4AC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73E68C"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060677F"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D6F366C" w14:textId="77777777" w:rsidR="001F3F2E" w:rsidRDefault="001F3F2E">
            <w:pPr>
              <w:jc w:val="right"/>
            </w:pPr>
            <w:r>
              <w:rPr>
                <w:rFonts w:hint="eastAsia"/>
              </w:rPr>
              <w:t>0.00</w:t>
            </w:r>
          </w:p>
        </w:tc>
      </w:tr>
      <w:tr w:rsidR="001F3F2E" w14:paraId="0B3B9E6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5C80E13"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6D0BF72" w14:textId="77777777" w:rsidR="001F3F2E" w:rsidRDefault="001F3F2E">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414D82BB"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59D25C3"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8BE7DEA"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0EF125D8"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4458CE9" w14:textId="77777777" w:rsidR="001F3F2E" w:rsidRDefault="001F3F2E">
            <w:pPr>
              <w:jc w:val="right"/>
            </w:pPr>
            <w:r>
              <w:rPr>
                <w:rFonts w:hint="eastAsia"/>
              </w:rPr>
              <w:t>0.00</w:t>
            </w:r>
          </w:p>
        </w:tc>
      </w:tr>
      <w:tr w:rsidR="001F3F2E" w14:paraId="4F73040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9380A58"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5F1854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D937858"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D7CA99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283466C"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7131702D"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0A9717A" w14:textId="77777777" w:rsidR="001F3F2E" w:rsidRDefault="001F3F2E">
            <w:pPr>
              <w:jc w:val="right"/>
            </w:pPr>
            <w:r>
              <w:rPr>
                <w:rFonts w:hint="eastAsia"/>
              </w:rPr>
              <w:t>0.00</w:t>
            </w:r>
          </w:p>
        </w:tc>
      </w:tr>
      <w:tr w:rsidR="001F3F2E" w14:paraId="2081F9A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A6D5410"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F3E980C"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F5BBA9C"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D12B9A1"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12682FDB"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2009A48"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C2B9F10" w14:textId="77777777" w:rsidR="001F3F2E" w:rsidRDefault="001F3F2E">
            <w:pPr>
              <w:jc w:val="right"/>
            </w:pPr>
            <w:r>
              <w:rPr>
                <w:rFonts w:hint="eastAsia"/>
              </w:rPr>
              <w:t>100</w:t>
            </w:r>
          </w:p>
        </w:tc>
      </w:tr>
      <w:tr w:rsidR="001F3F2E" w14:paraId="09FF9C2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553A1DC"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4754A1D"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02A92889"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E84B5C2"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343DB0D7"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DB5FF06"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A0557A2" w14:textId="77777777" w:rsidR="001F3F2E" w:rsidRDefault="001F3F2E">
            <w:pPr>
              <w:jc w:val="right"/>
            </w:pPr>
            <w:r>
              <w:rPr>
                <w:rFonts w:hint="eastAsia"/>
              </w:rPr>
              <w:t>100</w:t>
            </w:r>
          </w:p>
        </w:tc>
      </w:tr>
      <w:tr w:rsidR="001F3F2E" w14:paraId="578ED14C"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2E161D6C" w14:textId="77777777" w:rsidR="001F3F2E" w:rsidRDefault="001F3F2E">
            <w:pPr>
              <w:jc w:val="center"/>
            </w:pPr>
            <w:r>
              <w:rPr>
                <w:rFonts w:hint="eastAsia"/>
              </w:rPr>
              <w:t>組織學習</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217373E1" w14:textId="77777777" w:rsidR="001F3F2E" w:rsidRDefault="001F3F2E">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53148B1"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EBE92DB" w14:textId="77777777" w:rsidR="001F3F2E" w:rsidRDefault="001F3F2E">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6014AC41"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14212B82" w14:textId="77777777" w:rsidR="001F3F2E" w:rsidRDefault="001F3F2E">
            <w:pPr>
              <w:jc w:val="center"/>
            </w:pPr>
            <w:r>
              <w:rPr>
                <w:rFonts w:hint="eastAsia"/>
              </w:rPr>
              <w:t>比例(%)</w:t>
            </w:r>
          </w:p>
        </w:tc>
      </w:tr>
      <w:tr w:rsidR="001F3F2E" w14:paraId="5D6918E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D003DDB"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D51CDF5" w14:textId="77777777" w:rsidR="001F3F2E" w:rsidRDefault="001F3F2E">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3656E9D9"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F560C5D"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3252027" w14:textId="77777777" w:rsidR="001F3F2E" w:rsidRDefault="001F3F2E">
            <w:pPr>
              <w:jc w:val="right"/>
            </w:pPr>
            <w:r>
              <w:rPr>
                <w:rFonts w:hint="eastAsia"/>
              </w:rP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224F663D"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5B12057B" w14:textId="77777777" w:rsidR="001F3F2E" w:rsidRDefault="001F3F2E">
            <w:pPr>
              <w:jc w:val="right"/>
            </w:pPr>
            <w:r>
              <w:rPr>
                <w:rFonts w:hint="eastAsia"/>
              </w:rPr>
              <w:t>66.67</w:t>
            </w:r>
          </w:p>
        </w:tc>
      </w:tr>
      <w:tr w:rsidR="001F3F2E" w14:paraId="22EE6D6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3EDFC63"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7BF835F5"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C3AE998"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B205424"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248E6E3" w14:textId="77777777" w:rsidR="001F3F2E" w:rsidRDefault="001F3F2E">
            <w:pPr>
              <w:jc w:val="right"/>
            </w:pPr>
            <w:r>
              <w:rPr>
                <w:rFonts w:hint="eastAsia"/>
              </w:rPr>
              <w:t>66.67</w:t>
            </w:r>
          </w:p>
        </w:tc>
        <w:tc>
          <w:tcPr>
            <w:tcW w:w="0" w:type="auto"/>
            <w:tcBorders>
              <w:top w:val="outset" w:sz="6" w:space="0" w:color="111111"/>
              <w:left w:val="outset" w:sz="6" w:space="0" w:color="111111"/>
              <w:bottom w:val="outset" w:sz="6" w:space="0" w:color="111111"/>
              <w:right w:val="outset" w:sz="6" w:space="0" w:color="111111"/>
            </w:tcBorders>
            <w:vAlign w:val="center"/>
          </w:tcPr>
          <w:p w14:paraId="61CE450A"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413B81C6" w14:textId="77777777" w:rsidR="001F3F2E" w:rsidRDefault="001F3F2E">
            <w:pPr>
              <w:jc w:val="right"/>
            </w:pPr>
            <w:r>
              <w:rPr>
                <w:rFonts w:hint="eastAsia"/>
              </w:rPr>
              <w:t>33.33</w:t>
            </w:r>
          </w:p>
        </w:tc>
      </w:tr>
      <w:tr w:rsidR="001F3F2E" w14:paraId="2820142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FE81EE0"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6F54705" w14:textId="77777777" w:rsidR="001F3F2E" w:rsidRDefault="001F3F2E">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3AB28E3E"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F07AB13"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143AEDD8" w14:textId="77777777" w:rsidR="001F3F2E" w:rsidRDefault="001F3F2E">
            <w:pPr>
              <w:jc w:val="right"/>
            </w:pPr>
            <w:r>
              <w:rPr>
                <w:rFonts w:hint="eastAsia"/>
              </w:rP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33C32759"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60C95DCB" w14:textId="77777777" w:rsidR="001F3F2E" w:rsidRDefault="001F3F2E">
            <w:pPr>
              <w:jc w:val="right"/>
            </w:pPr>
            <w:r>
              <w:rPr>
                <w:rFonts w:hint="eastAsia"/>
              </w:rPr>
              <w:t>33.33</w:t>
            </w:r>
          </w:p>
        </w:tc>
      </w:tr>
      <w:tr w:rsidR="001F3F2E" w14:paraId="45E930B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1B11897"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32095A8F"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BE3E39C"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609FB255" w14:textId="77777777" w:rsidR="001F3F2E" w:rsidRDefault="001F3F2E">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69895ED6" w14:textId="77777777" w:rsidR="001F3F2E" w:rsidRDefault="001F3F2E">
            <w:pPr>
              <w:jc w:val="right"/>
            </w:pPr>
            <w:r>
              <w:rPr>
                <w:rFonts w:hint="eastAsia"/>
              </w:rPr>
              <w:t>33.33</w:t>
            </w:r>
          </w:p>
        </w:tc>
        <w:tc>
          <w:tcPr>
            <w:tcW w:w="0" w:type="auto"/>
            <w:tcBorders>
              <w:top w:val="outset" w:sz="6" w:space="0" w:color="111111"/>
              <w:left w:val="outset" w:sz="6" w:space="0" w:color="111111"/>
              <w:bottom w:val="outset" w:sz="6" w:space="0" w:color="111111"/>
              <w:right w:val="outset" w:sz="6" w:space="0" w:color="111111"/>
            </w:tcBorders>
            <w:vAlign w:val="center"/>
          </w:tcPr>
          <w:p w14:paraId="56083087" w14:textId="77777777" w:rsidR="001F3F2E" w:rsidRDefault="001F3F2E">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133A7D64" w14:textId="77777777" w:rsidR="001F3F2E" w:rsidRDefault="001F3F2E">
            <w:pPr>
              <w:jc w:val="right"/>
            </w:pPr>
            <w:r>
              <w:rPr>
                <w:rFonts w:hint="eastAsia"/>
              </w:rPr>
              <w:t>66.67</w:t>
            </w:r>
          </w:p>
        </w:tc>
      </w:tr>
      <w:tr w:rsidR="001F3F2E" w14:paraId="7FF1877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DFE5F41"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2990FBD" w14:textId="77777777" w:rsidR="001F3F2E" w:rsidRDefault="001F3F2E">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04FD984F"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FC8CF97"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5D092DF"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D9F45A2"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23F42C6" w14:textId="77777777" w:rsidR="001F3F2E" w:rsidRDefault="001F3F2E">
            <w:pPr>
              <w:jc w:val="right"/>
            </w:pPr>
            <w:r>
              <w:rPr>
                <w:rFonts w:hint="eastAsia"/>
              </w:rPr>
              <w:t>0.00</w:t>
            </w:r>
          </w:p>
        </w:tc>
      </w:tr>
      <w:tr w:rsidR="001F3F2E" w14:paraId="1632296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FE78D11"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211BAA1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3D599B0F"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19E72B4"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A33E95"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FA48FC7"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72CA13B" w14:textId="77777777" w:rsidR="001F3F2E" w:rsidRDefault="001F3F2E">
            <w:pPr>
              <w:jc w:val="right"/>
            </w:pPr>
            <w:r>
              <w:rPr>
                <w:rFonts w:hint="eastAsia"/>
              </w:rPr>
              <w:t>0.00</w:t>
            </w:r>
          </w:p>
        </w:tc>
      </w:tr>
      <w:tr w:rsidR="001F3F2E" w14:paraId="1B64959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D6B2D83"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3BDACF1" w14:textId="77777777" w:rsidR="001F3F2E" w:rsidRDefault="001F3F2E">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0EA075CA"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CD390DD"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B6936E5"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E6BA30B"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25AAB25" w14:textId="77777777" w:rsidR="001F3F2E" w:rsidRDefault="001F3F2E">
            <w:pPr>
              <w:jc w:val="right"/>
            </w:pPr>
            <w:r>
              <w:rPr>
                <w:rFonts w:hint="eastAsia"/>
              </w:rPr>
              <w:t>0.00</w:t>
            </w:r>
          </w:p>
        </w:tc>
      </w:tr>
      <w:tr w:rsidR="001F3F2E" w14:paraId="4FA5F0A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CCB921A"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28B0DDE4"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43D43C7"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D5DFBDD"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9942D91"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4A4FD2D"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8917799" w14:textId="77777777" w:rsidR="001F3F2E" w:rsidRDefault="001F3F2E">
            <w:pPr>
              <w:jc w:val="right"/>
            </w:pPr>
            <w:r>
              <w:rPr>
                <w:rFonts w:hint="eastAsia"/>
              </w:rPr>
              <w:t>0.00</w:t>
            </w:r>
          </w:p>
        </w:tc>
      </w:tr>
      <w:tr w:rsidR="001F3F2E" w14:paraId="634F162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C0E798F"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25A2795"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7AD67A8"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26E5A6A"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0E8F922A"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4E72043"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21CD7D5D" w14:textId="77777777" w:rsidR="001F3F2E" w:rsidRDefault="001F3F2E">
            <w:pPr>
              <w:jc w:val="right"/>
            </w:pPr>
            <w:r>
              <w:rPr>
                <w:rFonts w:hint="eastAsia"/>
              </w:rPr>
              <w:t>100</w:t>
            </w:r>
          </w:p>
        </w:tc>
      </w:tr>
      <w:tr w:rsidR="001F3F2E" w14:paraId="579EEA5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C11A6F0"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7C3E3E0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7ADF2BBF"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E9E330C"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76194C84"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3995924" w14:textId="77777777" w:rsidR="001F3F2E" w:rsidRDefault="001F3F2E">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6CFD9736" w14:textId="77777777" w:rsidR="001F3F2E" w:rsidRDefault="001F3F2E">
            <w:pPr>
              <w:jc w:val="right"/>
            </w:pPr>
            <w:r>
              <w:rPr>
                <w:rFonts w:hint="eastAsia"/>
              </w:rPr>
              <w:t>100</w:t>
            </w:r>
          </w:p>
        </w:tc>
      </w:tr>
    </w:tbl>
    <w:p w14:paraId="069162BA" w14:textId="77777777" w:rsidR="001F3F2E" w:rsidRDefault="001F3F2E">
      <w:pPr>
        <w:rPr>
          <w:vanish/>
        </w:rPr>
      </w:pPr>
    </w:p>
    <w:tbl>
      <w:tblPr>
        <w:tblW w:w="5000" w:type="pct"/>
        <w:tblBorders>
          <w:top w:val="outset" w:sz="12" w:space="0" w:color="111111"/>
          <w:left w:val="outset" w:sz="12" w:space="0" w:color="111111"/>
          <w:bottom w:val="outset" w:sz="12" w:space="0" w:color="111111"/>
          <w:right w:val="outset" w:sz="12" w:space="0" w:color="111111"/>
        </w:tblBorders>
        <w:tblCellMar>
          <w:top w:w="12" w:type="dxa"/>
          <w:left w:w="12" w:type="dxa"/>
          <w:bottom w:w="12" w:type="dxa"/>
          <w:right w:w="12" w:type="dxa"/>
        </w:tblCellMar>
        <w:tblLook w:val="0000" w:firstRow="0" w:lastRow="0" w:firstColumn="0" w:lastColumn="0" w:noHBand="0" w:noVBand="0"/>
      </w:tblPr>
      <w:tblGrid>
        <w:gridCol w:w="1388"/>
        <w:gridCol w:w="695"/>
        <w:gridCol w:w="695"/>
        <w:gridCol w:w="1640"/>
        <w:gridCol w:w="1640"/>
        <w:gridCol w:w="1640"/>
        <w:gridCol w:w="1640"/>
      </w:tblGrid>
      <w:tr w:rsidR="001F3F2E" w14:paraId="5402952F"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12853FDB" w14:textId="77777777" w:rsidR="001F3F2E" w:rsidRDefault="001F3F2E">
            <w:pPr>
              <w:jc w:val="center"/>
            </w:pPr>
            <w:r>
              <w:rPr>
                <w:rFonts w:hint="eastAsia"/>
              </w:rPr>
              <w:t>整體</w:t>
            </w:r>
          </w:p>
        </w:tc>
        <w:tc>
          <w:tcPr>
            <w:tcW w:w="550" w:type="pct"/>
            <w:gridSpan w:val="2"/>
            <w:tcBorders>
              <w:top w:val="outset" w:sz="6" w:space="0" w:color="111111"/>
              <w:left w:val="outset" w:sz="6" w:space="0" w:color="111111"/>
              <w:bottom w:val="outset" w:sz="6" w:space="0" w:color="111111"/>
              <w:right w:val="outset" w:sz="6" w:space="0" w:color="111111"/>
            </w:tcBorders>
            <w:shd w:val="clear" w:color="auto" w:fill="D9D9D9"/>
            <w:vAlign w:val="center"/>
          </w:tcPr>
          <w:p w14:paraId="1CEF7693" w14:textId="77777777" w:rsidR="001F3F2E" w:rsidRDefault="001F3F2E">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9A499DB"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2AAF1FBB" w14:textId="77777777" w:rsidR="001F3F2E" w:rsidRDefault="001F3F2E">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1B61131D" w14:textId="77777777" w:rsidR="001F3F2E" w:rsidRDefault="001F3F2E">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shd w:val="clear" w:color="auto" w:fill="D9D9D9"/>
            <w:vAlign w:val="center"/>
          </w:tcPr>
          <w:p w14:paraId="762712A1" w14:textId="77777777" w:rsidR="001F3F2E" w:rsidRDefault="001F3F2E">
            <w:pPr>
              <w:jc w:val="center"/>
            </w:pPr>
            <w:r>
              <w:rPr>
                <w:rFonts w:hint="eastAsia"/>
              </w:rPr>
              <w:t>比例(%)</w:t>
            </w:r>
          </w:p>
        </w:tc>
      </w:tr>
      <w:tr w:rsidR="001F3F2E" w14:paraId="6D031C0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2221F18"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20F8839" w14:textId="77777777" w:rsidR="001F3F2E" w:rsidRDefault="001F3F2E">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58E9EEDD"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17D844E" w14:textId="77777777" w:rsidR="001F3F2E" w:rsidRDefault="001F3F2E">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67496D04" w14:textId="77777777" w:rsidR="001F3F2E" w:rsidRDefault="001F3F2E">
            <w:pPr>
              <w:jc w:val="right"/>
            </w:pPr>
            <w:r>
              <w:rPr>
                <w:rFonts w:hint="eastAsia"/>
              </w:rPr>
              <w:t>73.91</w:t>
            </w:r>
          </w:p>
        </w:tc>
        <w:tc>
          <w:tcPr>
            <w:tcW w:w="0" w:type="auto"/>
            <w:tcBorders>
              <w:top w:val="outset" w:sz="6" w:space="0" w:color="111111"/>
              <w:left w:val="outset" w:sz="6" w:space="0" w:color="111111"/>
              <w:bottom w:val="outset" w:sz="6" w:space="0" w:color="111111"/>
              <w:right w:val="outset" w:sz="6" w:space="0" w:color="111111"/>
            </w:tcBorders>
            <w:vAlign w:val="center"/>
          </w:tcPr>
          <w:p w14:paraId="06E813A4" w14:textId="77777777" w:rsidR="001F3F2E" w:rsidRDefault="001F3F2E">
            <w:pPr>
              <w:jc w:val="right"/>
            </w:pPr>
            <w:r>
              <w:rPr>
                <w:rFonts w:hint="eastAsia"/>
              </w:rP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10461E3F" w14:textId="77777777" w:rsidR="001F3F2E" w:rsidRDefault="001F3F2E">
            <w:pPr>
              <w:jc w:val="right"/>
            </w:pPr>
            <w:r>
              <w:rPr>
                <w:rFonts w:hint="eastAsia"/>
              </w:rPr>
              <w:t>79.31</w:t>
            </w:r>
          </w:p>
        </w:tc>
      </w:tr>
      <w:tr w:rsidR="001F3F2E" w14:paraId="56D7F96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B57C4F0"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612AF73D"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85BC703"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3EE8E7E" w14:textId="77777777" w:rsidR="001F3F2E" w:rsidRDefault="001F3F2E">
            <w:pPr>
              <w:jc w:val="right"/>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71DD276D" w14:textId="77777777" w:rsidR="001F3F2E" w:rsidRDefault="001F3F2E">
            <w:pPr>
              <w:jc w:val="right"/>
            </w:pPr>
            <w:r>
              <w:rPr>
                <w:rFonts w:hint="eastAsia"/>
              </w:rPr>
              <w:t>65.22</w:t>
            </w:r>
          </w:p>
        </w:tc>
        <w:tc>
          <w:tcPr>
            <w:tcW w:w="0" w:type="auto"/>
            <w:tcBorders>
              <w:top w:val="outset" w:sz="6" w:space="0" w:color="111111"/>
              <w:left w:val="outset" w:sz="6" w:space="0" w:color="111111"/>
              <w:bottom w:val="outset" w:sz="6" w:space="0" w:color="111111"/>
              <w:right w:val="outset" w:sz="6" w:space="0" w:color="111111"/>
            </w:tcBorders>
            <w:vAlign w:val="center"/>
          </w:tcPr>
          <w:p w14:paraId="4C3E6E84" w14:textId="77777777" w:rsidR="001F3F2E" w:rsidRDefault="001F3F2E">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1222A9C7" w14:textId="77777777" w:rsidR="001F3F2E" w:rsidRDefault="001F3F2E">
            <w:pPr>
              <w:jc w:val="right"/>
            </w:pPr>
            <w:r>
              <w:rPr>
                <w:rFonts w:hint="eastAsia"/>
              </w:rPr>
              <w:t>58.62</w:t>
            </w:r>
          </w:p>
        </w:tc>
      </w:tr>
      <w:tr w:rsidR="001F3F2E" w14:paraId="4C18D47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686E005"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F4CFB3A" w14:textId="77777777" w:rsidR="001F3F2E" w:rsidRDefault="001F3F2E">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774ED0FC"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5B44990" w14:textId="77777777" w:rsidR="001F3F2E" w:rsidRDefault="001F3F2E">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1076D017" w14:textId="77777777" w:rsidR="001F3F2E" w:rsidRDefault="001F3F2E">
            <w:pPr>
              <w:jc w:val="right"/>
            </w:pPr>
            <w:r>
              <w:rPr>
                <w:rFonts w:hint="eastAsia"/>
              </w:rPr>
              <w:t>26.09</w:t>
            </w:r>
          </w:p>
        </w:tc>
        <w:tc>
          <w:tcPr>
            <w:tcW w:w="0" w:type="auto"/>
            <w:tcBorders>
              <w:top w:val="outset" w:sz="6" w:space="0" w:color="111111"/>
              <w:left w:val="outset" w:sz="6" w:space="0" w:color="111111"/>
              <w:bottom w:val="outset" w:sz="6" w:space="0" w:color="111111"/>
              <w:right w:val="outset" w:sz="6" w:space="0" w:color="111111"/>
            </w:tcBorders>
            <w:vAlign w:val="center"/>
          </w:tcPr>
          <w:p w14:paraId="3919AD5D" w14:textId="77777777" w:rsidR="001F3F2E" w:rsidRDefault="001F3F2E">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291CACAB" w14:textId="77777777" w:rsidR="001F3F2E" w:rsidRDefault="001F3F2E">
            <w:pPr>
              <w:jc w:val="right"/>
            </w:pPr>
            <w:r>
              <w:rPr>
                <w:rFonts w:hint="eastAsia"/>
              </w:rPr>
              <w:t>20.69</w:t>
            </w:r>
          </w:p>
        </w:tc>
      </w:tr>
      <w:tr w:rsidR="001F3F2E" w14:paraId="2FD4C29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F9BC9D8"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69B63E5"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2542EEB"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298C857" w14:textId="77777777" w:rsidR="001F3F2E" w:rsidRDefault="001F3F2E">
            <w:pPr>
              <w:jc w:val="right"/>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3A4A525A" w14:textId="77777777" w:rsidR="001F3F2E" w:rsidRDefault="001F3F2E">
            <w:pPr>
              <w:jc w:val="right"/>
            </w:pPr>
            <w:r>
              <w:rPr>
                <w:rFonts w:hint="eastAsia"/>
              </w:rPr>
              <w:t>34.78</w:t>
            </w:r>
          </w:p>
        </w:tc>
        <w:tc>
          <w:tcPr>
            <w:tcW w:w="0" w:type="auto"/>
            <w:tcBorders>
              <w:top w:val="outset" w:sz="6" w:space="0" w:color="111111"/>
              <w:left w:val="outset" w:sz="6" w:space="0" w:color="111111"/>
              <w:bottom w:val="outset" w:sz="6" w:space="0" w:color="111111"/>
              <w:right w:val="outset" w:sz="6" w:space="0" w:color="111111"/>
            </w:tcBorders>
            <w:vAlign w:val="center"/>
          </w:tcPr>
          <w:p w14:paraId="504608A2" w14:textId="77777777" w:rsidR="001F3F2E" w:rsidRDefault="001F3F2E">
            <w:pPr>
              <w:jc w:val="right"/>
            </w:pPr>
            <w:r>
              <w:rPr>
                <w:rFonts w:hint="eastAsia"/>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29C619B3" w14:textId="77777777" w:rsidR="001F3F2E" w:rsidRDefault="001F3F2E">
            <w:pPr>
              <w:jc w:val="right"/>
            </w:pPr>
            <w:r>
              <w:rPr>
                <w:rFonts w:hint="eastAsia"/>
              </w:rPr>
              <w:t>41.38</w:t>
            </w:r>
          </w:p>
        </w:tc>
      </w:tr>
      <w:tr w:rsidR="001F3F2E" w14:paraId="423AFB0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03AF208"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063CD16" w14:textId="77777777" w:rsidR="001F3F2E" w:rsidRDefault="001F3F2E">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4FBF96F7"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40F50A2"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A951497"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443D87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D457D9" w14:textId="77777777" w:rsidR="001F3F2E" w:rsidRDefault="001F3F2E">
            <w:pPr>
              <w:jc w:val="right"/>
            </w:pPr>
            <w:r>
              <w:rPr>
                <w:rFonts w:hint="eastAsia"/>
              </w:rPr>
              <w:t>0.00</w:t>
            </w:r>
          </w:p>
        </w:tc>
      </w:tr>
      <w:tr w:rsidR="001F3F2E" w14:paraId="778554E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BBCCAD3"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44BE02F4"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48841FAF"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FC05CA3"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1AE8772"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7F8EFD06"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B8DBC80" w14:textId="77777777" w:rsidR="001F3F2E" w:rsidRDefault="001F3F2E">
            <w:pPr>
              <w:jc w:val="right"/>
            </w:pPr>
            <w:r>
              <w:rPr>
                <w:rFonts w:hint="eastAsia"/>
              </w:rPr>
              <w:t>0.00</w:t>
            </w:r>
          </w:p>
        </w:tc>
      </w:tr>
      <w:tr w:rsidR="001F3F2E" w14:paraId="2C5DE5D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1185E3E"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EE44F75" w14:textId="77777777" w:rsidR="001F3F2E" w:rsidRDefault="001F3F2E">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07C91AAB"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910B975"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1A7A535"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3779A4B7"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0B0DEBD" w14:textId="77777777" w:rsidR="001F3F2E" w:rsidRDefault="001F3F2E">
            <w:pPr>
              <w:jc w:val="right"/>
            </w:pPr>
            <w:r>
              <w:rPr>
                <w:rFonts w:hint="eastAsia"/>
              </w:rPr>
              <w:t>0.00</w:t>
            </w:r>
          </w:p>
        </w:tc>
      </w:tr>
      <w:tr w:rsidR="001F3F2E" w14:paraId="3AC7BEC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946E8CF"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205E0B2B"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52DF2C6A"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6B7B666"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DD435D" w14:textId="77777777" w:rsidR="001F3F2E" w:rsidRDefault="001F3F2E">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36E3E99" w14:textId="77777777" w:rsidR="001F3F2E" w:rsidRDefault="001F3F2E">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7643811" w14:textId="77777777" w:rsidR="001F3F2E" w:rsidRDefault="001F3F2E">
            <w:pPr>
              <w:jc w:val="right"/>
            </w:pPr>
            <w:r>
              <w:rPr>
                <w:rFonts w:hint="eastAsia"/>
              </w:rPr>
              <w:t>0.00</w:t>
            </w:r>
          </w:p>
        </w:tc>
      </w:tr>
      <w:tr w:rsidR="001F3F2E" w14:paraId="704DEF1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BEE2FD6" w14:textId="77777777" w:rsidR="001F3F2E" w:rsidRDefault="001F3F2E"/>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BADD4EC" w14:textId="77777777" w:rsidR="001F3F2E" w:rsidRDefault="001F3F2E">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6CE33B4" w14:textId="77777777" w:rsidR="001F3F2E" w:rsidRDefault="001F3F2E">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FA275A7" w14:textId="77777777" w:rsidR="001F3F2E" w:rsidRDefault="001F3F2E">
            <w:pPr>
              <w:jc w:val="right"/>
            </w:pPr>
            <w:r>
              <w:rPr>
                <w:rFonts w:hint="eastAsia"/>
              </w:rP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76886BD8"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A9E380D" w14:textId="77777777" w:rsidR="001F3F2E" w:rsidRDefault="001F3F2E">
            <w:pPr>
              <w:jc w:val="right"/>
            </w:pPr>
            <w:r>
              <w:rPr>
                <w:rFonts w:hint="eastAsia"/>
              </w:rPr>
              <w:t>29</w:t>
            </w:r>
          </w:p>
        </w:tc>
        <w:tc>
          <w:tcPr>
            <w:tcW w:w="0" w:type="auto"/>
            <w:tcBorders>
              <w:top w:val="outset" w:sz="6" w:space="0" w:color="111111"/>
              <w:left w:val="outset" w:sz="6" w:space="0" w:color="111111"/>
              <w:bottom w:val="outset" w:sz="6" w:space="0" w:color="111111"/>
              <w:right w:val="outset" w:sz="6" w:space="0" w:color="111111"/>
            </w:tcBorders>
            <w:vAlign w:val="center"/>
          </w:tcPr>
          <w:p w14:paraId="52D92ADB" w14:textId="77777777" w:rsidR="001F3F2E" w:rsidRDefault="001F3F2E">
            <w:pPr>
              <w:jc w:val="right"/>
            </w:pPr>
            <w:r>
              <w:rPr>
                <w:rFonts w:hint="eastAsia"/>
              </w:rPr>
              <w:t>100</w:t>
            </w:r>
          </w:p>
        </w:tc>
      </w:tr>
      <w:tr w:rsidR="001F3F2E" w14:paraId="25A4C9F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8DB50C0" w14:textId="77777777" w:rsidR="001F3F2E" w:rsidRDefault="001F3F2E"/>
        </w:tc>
        <w:tc>
          <w:tcPr>
            <w:tcW w:w="0" w:type="auto"/>
            <w:vMerge/>
            <w:tcBorders>
              <w:top w:val="outset" w:sz="6" w:space="0" w:color="111111"/>
              <w:left w:val="outset" w:sz="6" w:space="0" w:color="111111"/>
              <w:bottom w:val="outset" w:sz="6" w:space="0" w:color="111111"/>
              <w:right w:val="outset" w:sz="6" w:space="0" w:color="111111"/>
            </w:tcBorders>
            <w:vAlign w:val="center"/>
          </w:tcPr>
          <w:p w14:paraId="10B5C386" w14:textId="77777777" w:rsidR="001F3F2E" w:rsidRDefault="001F3F2E"/>
        </w:tc>
        <w:tc>
          <w:tcPr>
            <w:tcW w:w="0" w:type="auto"/>
            <w:tcBorders>
              <w:top w:val="outset" w:sz="6" w:space="0" w:color="111111"/>
              <w:left w:val="outset" w:sz="6" w:space="0" w:color="111111"/>
              <w:bottom w:val="outset" w:sz="6" w:space="0" w:color="111111"/>
              <w:right w:val="outset" w:sz="6" w:space="0" w:color="111111"/>
            </w:tcBorders>
            <w:vAlign w:val="center"/>
          </w:tcPr>
          <w:p w14:paraId="281AA334" w14:textId="77777777" w:rsidR="001F3F2E" w:rsidRDefault="001F3F2E">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0F3CC39" w14:textId="77777777" w:rsidR="001F3F2E" w:rsidRDefault="001F3F2E">
            <w:pPr>
              <w:jc w:val="right"/>
            </w:pPr>
            <w:r>
              <w:rPr>
                <w:rFonts w:hint="eastAsia"/>
              </w:rPr>
              <w:t>23</w:t>
            </w:r>
          </w:p>
        </w:tc>
        <w:tc>
          <w:tcPr>
            <w:tcW w:w="0" w:type="auto"/>
            <w:tcBorders>
              <w:top w:val="outset" w:sz="6" w:space="0" w:color="111111"/>
              <w:left w:val="outset" w:sz="6" w:space="0" w:color="111111"/>
              <w:bottom w:val="outset" w:sz="6" w:space="0" w:color="111111"/>
              <w:right w:val="outset" w:sz="6" w:space="0" w:color="111111"/>
            </w:tcBorders>
            <w:vAlign w:val="center"/>
          </w:tcPr>
          <w:p w14:paraId="43EE6160" w14:textId="77777777" w:rsidR="001F3F2E" w:rsidRDefault="001F3F2E">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B1A8255" w14:textId="77777777" w:rsidR="001F3F2E" w:rsidRDefault="001F3F2E">
            <w:pPr>
              <w:jc w:val="right"/>
            </w:pPr>
            <w:r>
              <w:rPr>
                <w:rFonts w:hint="eastAsia"/>
              </w:rPr>
              <w:t>29</w:t>
            </w:r>
          </w:p>
        </w:tc>
        <w:tc>
          <w:tcPr>
            <w:tcW w:w="0" w:type="auto"/>
            <w:tcBorders>
              <w:top w:val="outset" w:sz="6" w:space="0" w:color="111111"/>
              <w:left w:val="outset" w:sz="6" w:space="0" w:color="111111"/>
              <w:bottom w:val="outset" w:sz="6" w:space="0" w:color="111111"/>
              <w:right w:val="outset" w:sz="6" w:space="0" w:color="111111"/>
            </w:tcBorders>
            <w:vAlign w:val="center"/>
          </w:tcPr>
          <w:p w14:paraId="3306C448" w14:textId="77777777" w:rsidR="001F3F2E" w:rsidRDefault="001F3F2E">
            <w:pPr>
              <w:jc w:val="right"/>
            </w:pPr>
            <w:r>
              <w:rPr>
                <w:rFonts w:hint="eastAsia"/>
              </w:rPr>
              <w:t>100</w:t>
            </w:r>
          </w:p>
        </w:tc>
      </w:tr>
    </w:tbl>
    <w:p w14:paraId="3DE59B7E" w14:textId="77777777" w:rsidR="001F3F2E" w:rsidRDefault="001F3F2E">
      <w:pPr>
        <w:pStyle w:val="Web"/>
      </w:pPr>
      <w:r>
        <w:t>二、綜合評估分析</w:t>
      </w:r>
    </w:p>
    <w:p w14:paraId="2C8B0D89" w14:textId="77777777" w:rsidR="001F3F2E" w:rsidRDefault="001F3F2E">
      <w:pPr>
        <w:jc w:val="both"/>
      </w:pPr>
      <w:r>
        <w:t>100年度總計29項衡量指標，依據燈號評估標準，本會初評綠燈者23項（79.31％），為目標達成或超越，且確有結果面之良好績效產出；黃燈6項（20.69％），係未達綠燈績效良好標準且無紅燈或白燈評估標準所列情事者。99年度總計23項衡量指標，本會初評</w:t>
      </w:r>
      <w:r>
        <w:lastRenderedPageBreak/>
        <w:t>綠燈17項（73.91％），黃燈6項（26.09％）；經行政院核定綠燈15項（65.22％），黃燈8項（34.78％）。</w:t>
      </w:r>
    </w:p>
    <w:p w14:paraId="6D9315A9" w14:textId="77777777" w:rsidR="001F3F2E" w:rsidRDefault="001F3F2E">
      <w:pPr>
        <w:pStyle w:val="Web"/>
      </w:pPr>
      <w:r>
        <w:rPr>
          <w:b/>
          <w:bCs/>
        </w:rPr>
        <w:t>陸、附錄</w:t>
      </w:r>
    </w:p>
    <w:p w14:paraId="3EB2ECE1" w14:textId="77777777" w:rsidR="001F3F2E" w:rsidRDefault="001F3F2E">
      <w:pPr>
        <w:pStyle w:val="Web"/>
      </w:pPr>
      <w:r>
        <w:rPr>
          <w:b/>
          <w:bCs/>
        </w:rPr>
        <w:t>（一）前年度行政院複核綜合意見辦理情形</w:t>
      </w:r>
    </w:p>
    <w:p w14:paraId="71365092" w14:textId="77777777" w:rsidR="001F3F2E" w:rsidRDefault="001F3F2E">
      <w:pPr>
        <w:jc w:val="both"/>
      </w:pPr>
      <w:r>
        <w:t>一、推動健康農業，保障民眾飲食安全方面：健康農業推廣面積未達原訂目標，建議可從制度面研議合理化認證程序及成本，鼓勵農友申請認證，並從行銷面加強消費者對相關認證之信任度與認同感。另蔬果農藥殘留抽驗件數合格未達原訂目標，且較98年合格率為低，建議宜儘速研擬完善之輔導改善及配套作法（如考量從源頭加強農藥管制、導正農民用藥習慣、強化民眾對CAS認證之認同感等），俾提升檢驗合格率及有利農產品外銷。</w:t>
      </w:r>
    </w:p>
    <w:p w14:paraId="4BBDF344" w14:textId="77777777" w:rsidR="001F3F2E" w:rsidRDefault="001F3F2E">
      <w:pPr>
        <w:pStyle w:val="Web"/>
        <w:spacing w:before="0" w:beforeAutospacing="0" w:after="0" w:afterAutospacing="0"/>
        <w:jc w:val="both"/>
      </w:pPr>
      <w:r>
        <w:t>具體回應情形：</w:t>
      </w:r>
    </w:p>
    <w:p w14:paraId="512A45DA" w14:textId="77777777" w:rsidR="001F3F2E" w:rsidRDefault="001F3F2E">
      <w:pPr>
        <w:pStyle w:val="Web"/>
        <w:spacing w:before="0" w:beforeAutospacing="0" w:after="0" w:afterAutospacing="0"/>
        <w:jc w:val="both"/>
      </w:pPr>
      <w:r>
        <w:t>（一）健康農業推廣</w:t>
      </w:r>
    </w:p>
    <w:p w14:paraId="5DC6A757" w14:textId="77777777" w:rsidR="001F3F2E" w:rsidRDefault="001F3F2E">
      <w:pPr>
        <w:pStyle w:val="Web"/>
        <w:spacing w:before="0" w:beforeAutospacing="0" w:after="0" w:afterAutospacing="0"/>
        <w:jc w:val="both"/>
      </w:pPr>
      <w:r>
        <w:t>1.持續推動CAS台灣優良農產品認驗證制度，並擴大驗證範疇包括農林水畜產品，驗證機構每年查核生產廠（場）900場次及抽驗產品3,000件以上，檢驗合格率均達96%以上，確保CAS產品品質及消費者權益。</w:t>
      </w:r>
    </w:p>
    <w:p w14:paraId="290EAB12" w14:textId="77777777" w:rsidR="001F3F2E" w:rsidRDefault="001F3F2E">
      <w:pPr>
        <w:pStyle w:val="Web"/>
        <w:spacing w:before="0" w:beforeAutospacing="0" w:after="0" w:afterAutospacing="0"/>
        <w:jc w:val="both"/>
      </w:pPr>
      <w:r>
        <w:t>2.為加強行銷貼有安全農業標章之農產品，本會輔導直轄市、縣(市)政府及農業團體辦理農產品展售促銷活動計畫，其中吉園圃、產銷履歷、有機、CAS等農產品及產地證明標章產品，占總攤位數10%以上，俾利推廣宣傳，提高消費者對安全農業標章之信任度與認同感。</w:t>
      </w:r>
    </w:p>
    <w:p w14:paraId="32C58BAF" w14:textId="77777777" w:rsidR="001F3F2E" w:rsidRDefault="001F3F2E">
      <w:pPr>
        <w:pStyle w:val="Web"/>
        <w:spacing w:before="0" w:beforeAutospacing="0" w:after="0" w:afterAutospacing="0"/>
        <w:jc w:val="both"/>
      </w:pPr>
      <w:r>
        <w:t>3.建置消費者服務專線0800-025888及電子郵件信箱，專人處理解答消費者有關CAS產品及驗證相關問題，並辦理消費者參訪工廠及應用媒體刊登形象廣告，提振消費者對國產CAS優良產品信心。</w:t>
      </w:r>
    </w:p>
    <w:p w14:paraId="5F8C909D" w14:textId="77777777" w:rsidR="001F3F2E" w:rsidRDefault="001F3F2E">
      <w:pPr>
        <w:pStyle w:val="Web"/>
        <w:spacing w:before="0" w:beforeAutospacing="0" w:after="0" w:afterAutospacing="0"/>
        <w:jc w:val="both"/>
      </w:pPr>
      <w:r>
        <w:t>4.辦理吉園圃蔬果行銷推廣業務：本會推動31種吉園圃蔬菜子母包裝供應台北、三重、台中果菜公司批發市場交易，迄100年底已累計20,380公噸。另輔導連鎖超市及傳統市場設置吉園圃安全蔬果專區，100年共計192處，並持續辦理媒體廣宣活動，提高吉園圃標章能見度，俾利消費者認明選購。</w:t>
      </w:r>
    </w:p>
    <w:p w14:paraId="2E94C149" w14:textId="77777777" w:rsidR="001F3F2E" w:rsidRDefault="001F3F2E">
      <w:pPr>
        <w:pStyle w:val="Web"/>
        <w:spacing w:before="0" w:beforeAutospacing="0" w:after="0" w:afterAutospacing="0"/>
        <w:jc w:val="both"/>
      </w:pPr>
      <w:r>
        <w:t>5.積極推展農產品有機驗證及產銷履歷驗證，並輔導農友遵循良好規範TGAP之內容，再進一步輔導其接受正式之驗證程序。</w:t>
      </w:r>
    </w:p>
    <w:p w14:paraId="1BC7D6BA" w14:textId="77777777" w:rsidR="001F3F2E" w:rsidRDefault="001F3F2E">
      <w:pPr>
        <w:pStyle w:val="Web"/>
        <w:spacing w:before="0" w:beforeAutospacing="0" w:after="0" w:afterAutospacing="0"/>
        <w:jc w:val="both"/>
      </w:pPr>
      <w:r>
        <w:t>（二）蔬果農藥殘留抽驗</w:t>
      </w:r>
    </w:p>
    <w:p w14:paraId="5C8562CD" w14:textId="77777777" w:rsidR="001F3F2E" w:rsidRDefault="001F3F2E">
      <w:pPr>
        <w:pStyle w:val="Web"/>
        <w:spacing w:before="0" w:beforeAutospacing="0" w:after="0" w:afterAutospacing="0"/>
        <w:jc w:val="both"/>
      </w:pPr>
      <w:r>
        <w:t>1.持續辦理農藥延伸使用範圍評估作業：為解決部分農作物缺乏防治藥劑及農民自行違規擴大使用範圍問題，自98年至100年12月底，本會防檢局及農業藥物毒物試驗所共計檢視評估6,322筆現有農藥登記資料後，陸續公告核准「茶」、「蔬菜類」及「水果類」等作物之農藥延伸使用範圍計有1,592項，並請衛生署協助增（修）訂殘留農藥標準計574項，有效解決約110項作物及65項病蟲害缺乏藥劑問題。未來仍將持續辦理農藥延伸使用作業，以有效協助農民解決部分作物病蟲草害防治用藥之需要，提供正確完整用藥指</w:t>
      </w:r>
      <w:r>
        <w:lastRenderedPageBreak/>
        <w:t>引，減少農民任意提高濃度或增加噴藥次數等過量使用的情形，並兼顧農產品衛生安全。</w:t>
      </w:r>
    </w:p>
    <w:p w14:paraId="042C4C63" w14:textId="77777777" w:rsidR="001F3F2E" w:rsidRDefault="001F3F2E">
      <w:pPr>
        <w:pStyle w:val="Web"/>
        <w:spacing w:before="0" w:beforeAutospacing="0" w:after="0" w:afterAutospacing="0"/>
        <w:jc w:val="both"/>
      </w:pPr>
      <w:r>
        <w:t>2.99年蔬果農藥殘留檢驗不合格率提高，主因為檢出藥劑種類自165種增至202種，以及儀器精密度提高能檢出98年無法檢出之未核准登記藥劑所致。本會並持續執行下列措施，俾利提升藥檢合格率：</w:t>
      </w:r>
    </w:p>
    <w:p w14:paraId="327B1362" w14:textId="77777777" w:rsidR="001F3F2E" w:rsidRDefault="001F3F2E">
      <w:pPr>
        <w:pStyle w:val="Web"/>
        <w:spacing w:before="0" w:beforeAutospacing="0" w:after="0" w:afterAutospacing="0"/>
        <w:jc w:val="both"/>
      </w:pPr>
      <w:r>
        <w:t>（1）加強作物分群管理與農民安全用藥教育訓練。</w:t>
      </w:r>
    </w:p>
    <w:p w14:paraId="36A370E4" w14:textId="77777777" w:rsidR="001F3F2E" w:rsidRDefault="001F3F2E">
      <w:pPr>
        <w:pStyle w:val="Web"/>
        <w:spacing w:before="0" w:beforeAutospacing="0" w:after="0" w:afterAutospacing="0"/>
        <w:jc w:val="both"/>
      </w:pPr>
      <w:r>
        <w:t>（2）推動作物群組化之農藥延伸使用，解決部分農作物缺乏防治藥劑及農民自行違規擴大藥劑使用問題。</w:t>
      </w:r>
    </w:p>
    <w:p w14:paraId="372EAFF3" w14:textId="77777777" w:rsidR="001F3F2E" w:rsidRDefault="001F3F2E">
      <w:pPr>
        <w:pStyle w:val="Web"/>
        <w:spacing w:before="0" w:beforeAutospacing="0" w:after="0" w:afterAutospacing="0"/>
        <w:jc w:val="both"/>
      </w:pPr>
      <w:r>
        <w:t>（3）加強推廣吉園圃安全蔬果及推動農產品產銷履歷制度，改進安全用藥技術及紀錄用藥，提升檢驗合格率。</w:t>
      </w:r>
    </w:p>
    <w:p w14:paraId="1520BDF2" w14:textId="77777777" w:rsidR="001F3F2E" w:rsidRDefault="001F3F2E">
      <w:pPr>
        <w:pStyle w:val="Web"/>
        <w:spacing w:before="0" w:beforeAutospacing="0" w:after="0" w:afterAutospacing="0"/>
        <w:jc w:val="both"/>
      </w:pPr>
      <w:r>
        <w:t xml:space="preserve">二、打造卓越農業，領先科技布局全球方面：如何再提高投資總值，加速研發成果商品化，拓展國際行銷，強化品牌及產銷之效益，宜請再研訂積極策略及目標，俾成就優勢產業。另推動農地承租面積，未達原訂目標，建議積極推展「小地主大佃農政策」，精準掌握農地基本資料，研提配套措施排除實施障礙，以加速活化農地資源，提升農業競爭力。 </w:t>
      </w:r>
    </w:p>
    <w:p w14:paraId="24239707" w14:textId="77777777" w:rsidR="001F3F2E" w:rsidRDefault="001F3F2E">
      <w:pPr>
        <w:pStyle w:val="Web"/>
        <w:spacing w:before="0" w:beforeAutospacing="0" w:after="0" w:afterAutospacing="0"/>
        <w:jc w:val="both"/>
      </w:pPr>
      <w:r>
        <w:t>具體回應情形：</w:t>
      </w:r>
    </w:p>
    <w:p w14:paraId="04659E2B" w14:textId="77777777" w:rsidR="001F3F2E" w:rsidRDefault="001F3F2E">
      <w:pPr>
        <w:pStyle w:val="Web"/>
        <w:spacing w:before="0" w:beforeAutospacing="0" w:after="0" w:afterAutospacing="0"/>
        <w:jc w:val="both"/>
      </w:pPr>
      <w:r>
        <w:t>（一）提高投資總值，加速研發成果商品化，拓展國際行銷，強化品牌及產銷之效益：</w:t>
      </w:r>
    </w:p>
    <w:p w14:paraId="49719B0E" w14:textId="77777777" w:rsidR="001F3F2E" w:rsidRDefault="001F3F2E">
      <w:pPr>
        <w:pStyle w:val="Web"/>
        <w:spacing w:before="0" w:beforeAutospacing="0" w:after="0" w:afterAutospacing="0"/>
        <w:jc w:val="both"/>
      </w:pPr>
      <w:r>
        <w:t>1.為擴大農企業投資與經營規模，並協助農企業自資本市場取得資金，訂定「受託提供係屬農業科技或農業新創事業具市場性評估意見書作業要點」，縮短農企業上市櫃募資之時程。</w:t>
      </w:r>
    </w:p>
    <w:p w14:paraId="26565436" w14:textId="77777777" w:rsidR="001F3F2E" w:rsidRDefault="001F3F2E">
      <w:pPr>
        <w:pStyle w:val="Web"/>
        <w:spacing w:before="0" w:beforeAutospacing="0" w:after="0" w:afterAutospacing="0"/>
        <w:jc w:val="both"/>
      </w:pPr>
      <w:r>
        <w:t>2.持續加強推動產學合作計畫，並新增政策型產學計畫，加速產業需求技術之商品化，同時推動農業法人、學界、業界三類科專計畫，整合學研界團隊解決關鍵問題，並誘發業者提升研發投入。</w:t>
      </w:r>
    </w:p>
    <w:p w14:paraId="58E95336" w14:textId="77777777" w:rsidR="001F3F2E" w:rsidRDefault="001F3F2E">
      <w:pPr>
        <w:pStyle w:val="Web"/>
        <w:spacing w:before="0" w:beforeAutospacing="0" w:after="0" w:afterAutospacing="0"/>
        <w:jc w:val="both"/>
      </w:pPr>
      <w:r>
        <w:t>3.100年度已積極籌備農業科技研究院之設立，將成為落實農業科技產業化之重大里程碑，以擴大產業運用，提升經濟效益。</w:t>
      </w:r>
    </w:p>
    <w:p w14:paraId="0A2A3648" w14:textId="77777777" w:rsidR="001F3F2E" w:rsidRDefault="001F3F2E">
      <w:pPr>
        <w:pStyle w:val="Web"/>
        <w:spacing w:before="0" w:beforeAutospacing="0" w:after="0" w:afterAutospacing="0"/>
        <w:jc w:val="both"/>
      </w:pPr>
      <w:r>
        <w:t>4.為加速農業科技研發成果商品化，透過輔導參展加速國際行銷：</w:t>
      </w:r>
    </w:p>
    <w:p w14:paraId="10711EB5" w14:textId="77777777" w:rsidR="001F3F2E" w:rsidRDefault="001F3F2E">
      <w:pPr>
        <w:pStyle w:val="Web"/>
        <w:spacing w:before="0" w:beforeAutospacing="0" w:after="0" w:afterAutospacing="0"/>
        <w:jc w:val="both"/>
      </w:pPr>
      <w:r>
        <w:t>（1）補助屏東生技園區辦理「農業生技產品拓銷日本市場宣導計畫」，於日本媒體刊登13家進駐廠商產品特色、優勢與未來發展潛力之報導，合計26則；並翻譯日本農業生技產業資訊20則送進駐企業參閱。另於100年10月3日至5日赴日參加「Hi Japan 2011日本機能性食品原料展」，展後計6項以上產品取得代理、代工之合作契機。</w:t>
      </w:r>
    </w:p>
    <w:p w14:paraId="5EB3C238" w14:textId="77777777" w:rsidR="001F3F2E" w:rsidRDefault="001F3F2E">
      <w:pPr>
        <w:pStyle w:val="Web"/>
        <w:spacing w:before="0" w:beforeAutospacing="0" w:after="0" w:afterAutospacing="0"/>
        <w:jc w:val="both"/>
      </w:pPr>
      <w:r>
        <w:t>（2）100年4月11日至5月1日於台北花卉博覽會壓軸檔期舉辦「2011台灣花卉展」，展場花卉植栽約3,000萬株，90%以上由國內生產，展現我國農業科技成果及園藝實力。並參加5月蝴蝶蘭英國Chelsea花展，勇奪金牌獎，累積豐富外銷能量。透過強化技術諮詢服務及科技成果技術移轉，100年蝴蝶蘭出口量8,874公噸、出口值9,848萬美元，分別較99年成長9.8 %、19.3 %。</w:t>
      </w:r>
    </w:p>
    <w:p w14:paraId="312ECE96" w14:textId="77777777" w:rsidR="001F3F2E" w:rsidRDefault="001F3F2E">
      <w:pPr>
        <w:pStyle w:val="Web"/>
        <w:spacing w:before="0" w:beforeAutospacing="0" w:after="0" w:afterAutospacing="0"/>
        <w:jc w:val="both"/>
      </w:pPr>
      <w:r>
        <w:t>（3）99年10月29日至11月1日於台北世貿三館舉行2010台灣觀賞魚博覽會，吸引約13萬人次參觀；並輔導廠商參加99年荷蘭錦鯉展錦鯉國際大賽，勇奪4項冠軍與8項亞</w:t>
      </w:r>
      <w:r>
        <w:lastRenderedPageBreak/>
        <w:t>軍；另於杜伊斯堡國際七彩神仙魚大賽，勇奪3項冠軍、6項亞軍及5項季軍，成功向世人展現我國觀賞魚之培育及研發成果。</w:t>
      </w:r>
    </w:p>
    <w:p w14:paraId="6BB82E13" w14:textId="77777777" w:rsidR="001F3F2E" w:rsidRDefault="001F3F2E">
      <w:pPr>
        <w:pStyle w:val="Web"/>
        <w:spacing w:before="0" w:beforeAutospacing="0" w:after="0" w:afterAutospacing="0"/>
        <w:jc w:val="both"/>
      </w:pPr>
      <w:r>
        <w:t>（4）推動石斑魚產業：99年開放活魚運搬船得申請直接航行至大陸福州馬尾、廈門大嶝等11處港口，計有17艘活魚運搬船，其中15艘許可航行至大陸地區，銷售範圍已可涵蓋大陸華南地區之重要城市，出口值持續大幅成長。100年石斑魚出口量9,450公噸、出口值1億2,199萬美元，分別較99年成長18.8 %、58.3 %。</w:t>
      </w:r>
    </w:p>
    <w:p w14:paraId="13CC8A16" w14:textId="77777777" w:rsidR="001F3F2E" w:rsidRDefault="001F3F2E">
      <w:pPr>
        <w:pStyle w:val="Web"/>
        <w:spacing w:before="0" w:beforeAutospacing="0" w:after="0" w:afterAutospacing="0"/>
        <w:jc w:val="both"/>
      </w:pPr>
      <w:r>
        <w:t>5.本會自93年起辦理「改善外銷農產品品牌形象及包裝設計」，協助外銷業者尋找品牌策略，並請設計專家協助打造符合外銷市場之產品包裝，建立其精品形象。100年度本計畫改為「外銷農產品品牌輔導專案管理」，增辦品牌診斷及品牌講座，協助業者精進永續管理品牌之能力，使本計畫的成果更臻完善。至100年止，已有81家外銷業者接受本計畫之輔導，透過品牌包裝設計，有效提高農產品附加價值。101年度將賡續辦理，期能藉助品牌力量提升產品之國際競爭力。</w:t>
      </w:r>
    </w:p>
    <w:p w14:paraId="28DA3926" w14:textId="77777777" w:rsidR="001F3F2E" w:rsidRDefault="001F3F2E">
      <w:pPr>
        <w:pStyle w:val="Web"/>
        <w:spacing w:before="0" w:beforeAutospacing="0" w:after="0" w:afterAutospacing="0"/>
        <w:jc w:val="both"/>
      </w:pPr>
      <w:r>
        <w:t>（二）積極推展「小地主大佃農政策」，掌握農地基本資料，加速活化農地資源：</w:t>
      </w:r>
    </w:p>
    <w:p w14:paraId="56CF2166" w14:textId="77777777" w:rsidR="001F3F2E" w:rsidRDefault="001F3F2E">
      <w:pPr>
        <w:pStyle w:val="Web"/>
        <w:spacing w:before="0" w:beforeAutospacing="0" w:after="0" w:afterAutospacing="0"/>
        <w:jc w:val="both"/>
      </w:pPr>
      <w:r>
        <w:t>1.本會自98年5月起推動「小地主大佃農」政策，預定100年度目標面積7,500公頃，累計至12月底總體經營規模達8,433公頃，已超出預定目標，參與之小地主人數計13,912人；大佃農達1,002人，平均年齡42歲，較國內農民平均年齡約63歲，已顯現農業勞動結構年輕化；另大佃農平均經營規模8.4公頃，較平均農戶農地面積1.1公頃高出約7倍，年輕化及擴大經營規模之政策目標已具成效。另計辦理374件大佃農企業化經營輔導案件，協助大佃農充實產銷設備，降低人力成本及提升經營效率，並利用設施栽培，增進蔬果、花卉品質，減少天然災害及天候不佳之損失，穩定市場供需。</w:t>
      </w:r>
    </w:p>
    <w:p w14:paraId="6341218A" w14:textId="77777777" w:rsidR="001F3F2E" w:rsidRDefault="001F3F2E">
      <w:pPr>
        <w:pStyle w:val="Web"/>
        <w:spacing w:before="0" w:beforeAutospacing="0" w:after="0" w:afterAutospacing="0"/>
        <w:jc w:val="both"/>
      </w:pPr>
      <w:r>
        <w:t>2.為掌握全國農地利用現況、可供農業生產使用之農地總量，以及整體環境條件適宜農業發展之區域，本會於100年度規劃辦理全國農地資源調查作業，並據以建立長期性農地資源調查制度，調查結果將提供內政部國土計畫作為農地分級分區之參據，並引導農地合理利用、活化農地資源，以利施政資源優先運用於該優良農地。</w:t>
      </w:r>
    </w:p>
    <w:p w14:paraId="54B0A304" w14:textId="77777777" w:rsidR="001F3F2E" w:rsidRDefault="001F3F2E">
      <w:pPr>
        <w:pStyle w:val="Web"/>
        <w:spacing w:before="0" w:beforeAutospacing="0" w:after="0" w:afterAutospacing="0"/>
        <w:jc w:val="both"/>
      </w:pPr>
      <w:r>
        <w:t>三、發展樂活農業，提供舒適農村生活方面：提升農業精品產值未達原訂目標，建議可協助強化整體品牌行銷並持續開發內銷及外銷市場。</w:t>
      </w:r>
    </w:p>
    <w:p w14:paraId="176AC246" w14:textId="77777777" w:rsidR="001F3F2E" w:rsidRDefault="001F3F2E">
      <w:pPr>
        <w:pStyle w:val="Web"/>
        <w:spacing w:before="0" w:beforeAutospacing="0" w:after="0" w:afterAutospacing="0"/>
        <w:jc w:val="both"/>
      </w:pPr>
      <w:r>
        <w:t>具體回應情形：</w:t>
      </w:r>
    </w:p>
    <w:p w14:paraId="75ABA788" w14:textId="77777777" w:rsidR="001F3F2E" w:rsidRDefault="001F3F2E">
      <w:pPr>
        <w:pStyle w:val="Web"/>
        <w:spacing w:before="0" w:beforeAutospacing="0" w:after="0" w:afterAutospacing="0"/>
        <w:jc w:val="both"/>
      </w:pPr>
      <w:r>
        <w:t>1.輔導研發優質米禮盒商品，推動「送好米 上好禮」觀念，開拓送禮市場。經典好米產值5.08億元，已編印型錄寄送各大企業機關與團體，並於各項行銷展售活動中推廣</w:t>
      </w:r>
    </w:p>
    <w:p w14:paraId="5546FDC6" w14:textId="77777777" w:rsidR="001F3F2E" w:rsidRDefault="001F3F2E">
      <w:pPr>
        <w:pStyle w:val="Web"/>
        <w:spacing w:before="0" w:beforeAutospacing="0" w:after="0" w:afterAutospacing="0"/>
        <w:jc w:val="both"/>
      </w:pPr>
      <w:r>
        <w:t>2.為促進水產精品產值提升，101年續辦第三屆水產精品選拔活動，除平時加強水產精品-海宴標章形象推廣外，並鎖定國人送禮檔期如中秋及農曆春節辦理行銷活動，促進國人採購。</w:t>
      </w:r>
    </w:p>
    <w:p w14:paraId="1F826807" w14:textId="77777777" w:rsidR="001F3F2E" w:rsidRDefault="001F3F2E">
      <w:pPr>
        <w:pStyle w:val="Web"/>
        <w:spacing w:before="0" w:beforeAutospacing="0" w:after="0" w:afterAutospacing="0"/>
        <w:jc w:val="both"/>
      </w:pPr>
      <w:r>
        <w:t>3.積極建立兩岸畜禽產品檢疫、檢驗標準直接溝通管道，降低業者進入障礙，另闢畜禽加工品物流通路，100年度首批輸銷約 18 公噸畜禽產品進入上海販售。</w:t>
      </w:r>
    </w:p>
    <w:p w14:paraId="68DD98E0" w14:textId="77777777" w:rsidR="001F3F2E" w:rsidRDefault="001F3F2E">
      <w:pPr>
        <w:pStyle w:val="Web"/>
        <w:spacing w:before="0" w:beforeAutospacing="0" w:after="0" w:afterAutospacing="0"/>
        <w:jc w:val="both"/>
      </w:pPr>
      <w:r>
        <w:t>四、落實永續農業，維護自然生態環境方面：因應極端氣候及開發行為，應積極採取相關預防規劃工作，以推動整體治山防災計畫。</w:t>
      </w:r>
    </w:p>
    <w:p w14:paraId="183EBC65" w14:textId="77777777" w:rsidR="001F3F2E" w:rsidRDefault="001F3F2E">
      <w:pPr>
        <w:pStyle w:val="Web"/>
        <w:spacing w:before="0" w:beforeAutospacing="0" w:after="0" w:afterAutospacing="0"/>
        <w:jc w:val="both"/>
      </w:pPr>
      <w:r>
        <w:t>具體回應情形：</w:t>
      </w:r>
    </w:p>
    <w:p w14:paraId="39CE1B33" w14:textId="77777777" w:rsidR="001F3F2E" w:rsidRDefault="001F3F2E">
      <w:pPr>
        <w:pStyle w:val="Web"/>
        <w:spacing w:before="0" w:beforeAutospacing="0" w:after="0" w:afterAutospacing="0"/>
        <w:jc w:val="both"/>
      </w:pPr>
      <w:r>
        <w:lastRenderedPageBreak/>
        <w:t>1.整體性治山防災計畫係考量治山、防災、保育、永續等四個面向，推動整體治山防災工作，並針對颱風災害及重點集水區辦理災後復建及災害基本防制，加強土石流防災與應變，減少災害擴大，工作項目含強化土石流監測及防災應變、治山防災及水庫集水區保育、加強水土保持監督與管理。</w:t>
      </w:r>
    </w:p>
    <w:p w14:paraId="32F64952" w14:textId="77777777" w:rsidR="001F3F2E" w:rsidRDefault="001F3F2E">
      <w:pPr>
        <w:pStyle w:val="Web"/>
        <w:spacing w:before="0" w:beforeAutospacing="0" w:after="0" w:afterAutospacing="0"/>
        <w:jc w:val="both"/>
      </w:pPr>
      <w:r>
        <w:t>2.為因應極端氣候來臨，101年擴大編列調查規劃經費，針對重點治理區及重要水庫集水區，以集水區為單元進行整體調查規劃及治理，並採滾動式檢討，在兼顧安全及生態保育原則下，就土砂生產嚴重崩塌地加強保育，以減少災害發生。</w:t>
      </w:r>
    </w:p>
    <w:p w14:paraId="2D67A7CE" w14:textId="77777777" w:rsidR="001F3F2E" w:rsidRDefault="001F3F2E">
      <w:pPr>
        <w:pStyle w:val="Web"/>
        <w:spacing w:before="0" w:beforeAutospacing="0" w:after="0" w:afterAutospacing="0"/>
        <w:jc w:val="both"/>
      </w:pPr>
      <w:r>
        <w:t xml:space="preserve">五、加速農業重建，恢復災區產業機能方面：建議各項農業重建工作應採前瞻性作為，導引產業重建兼顧規模效益與轉型發展，俾符合國土保安原則與生態環境需求。 </w:t>
      </w:r>
    </w:p>
    <w:p w14:paraId="7C9D5B94" w14:textId="77777777" w:rsidR="001F3F2E" w:rsidRDefault="001F3F2E">
      <w:pPr>
        <w:pStyle w:val="Web"/>
        <w:spacing w:before="0" w:beforeAutospacing="0" w:after="0" w:afterAutospacing="0"/>
        <w:jc w:val="both"/>
      </w:pPr>
      <w:r>
        <w:t>具體回應情形：</w:t>
      </w:r>
    </w:p>
    <w:p w14:paraId="3BCF437D" w14:textId="77777777" w:rsidR="001F3F2E" w:rsidRDefault="001F3F2E">
      <w:pPr>
        <w:pStyle w:val="Web"/>
        <w:spacing w:before="0" w:beforeAutospacing="0" w:after="0" w:afterAutospacing="0"/>
        <w:jc w:val="both"/>
      </w:pPr>
      <w:r>
        <w:t>1.災後重建係以減輕災民損失、迅速恢復災區產業機能、保障災民生計為第一要務，本會持續推動各項產業轉型升級措施，包含推動設置優質茶生產專區及衛生安全製茶廠，100年於嘉義縣災區設置優質茶專區4處及衛生安全製茶廠61家、面積共445公頃，輔導產製銷合作專業經營，控管茶園安全用藥，提升製茶環境衛生，以維護良好生態環境，並提高茶葉品質與價格，確保消費者安全。</w:t>
      </w:r>
    </w:p>
    <w:p w14:paraId="195CDCAB" w14:textId="77777777" w:rsidR="001F3F2E" w:rsidRDefault="001F3F2E">
      <w:pPr>
        <w:pStyle w:val="Web"/>
        <w:spacing w:before="0" w:beforeAutospacing="0" w:after="0" w:afterAutospacing="0"/>
        <w:jc w:val="both"/>
      </w:pPr>
      <w:r>
        <w:t>2.對於地層下陷地區之養殖產業輔導，除就產業面推動養殖產業調整計畫，硬體建設方面更配合經濟部之「加速辦理地層下陷區排水環境改善示範計畫」，期透過養殖生產區及魚塭集中區之海水引水系統，提高海水供應量，引導養殖戶朝海水養殖發展。另於養殖生產區及魚塭集中區建設區域型進排水路系統，除可減輕沿海養殖魚塭對於洪氾致災之損失；又由於進排水路通暢，養殖戶取得海水或淡水資源方便，則無需另抽取地下水補充，可減緩地層下陷速率。</w:t>
      </w:r>
    </w:p>
    <w:p w14:paraId="1A8A3FD3" w14:textId="77777777" w:rsidR="001F3F2E" w:rsidRDefault="001F3F2E">
      <w:pPr>
        <w:pStyle w:val="Web"/>
        <w:spacing w:before="0" w:beforeAutospacing="0" w:after="0" w:afterAutospacing="0"/>
        <w:jc w:val="both"/>
      </w:pPr>
      <w:r>
        <w:t>3.恢復養殖漁業產業生產（用藥與災防宣傳、以益生菌改善養殖環境，以及風災後衍生水產動物疾病防治等）、恢復水產種魚場產能（推動種魚（苗）場疫病監測）及養殖設施復建與升級（補助已簽約之養殖戶設置太陽光電發電設備、節能水車等養殖設備及推廣循環水養殖設施）等項目，以兼顧產業穩定發展，並符合國家綠能政策。</w:t>
      </w:r>
    </w:p>
    <w:p w14:paraId="44BF41DE" w14:textId="77777777" w:rsidR="001F3F2E" w:rsidRDefault="001F3F2E">
      <w:pPr>
        <w:pStyle w:val="Web"/>
        <w:spacing w:before="0" w:beforeAutospacing="0" w:after="0" w:afterAutospacing="0"/>
        <w:jc w:val="both"/>
      </w:pPr>
      <w:r>
        <w:t>4.加速農業重建，100年有效控制土砂生產及運移，並減少災害發生及減輕影響範圍9萬8千公項。</w:t>
      </w:r>
    </w:p>
    <w:p w14:paraId="784EAEAC" w14:textId="77777777" w:rsidR="001F3F2E" w:rsidRDefault="001F3F2E">
      <w:pPr>
        <w:pStyle w:val="Web"/>
        <w:spacing w:before="0" w:beforeAutospacing="0" w:after="0" w:afterAutospacing="0"/>
        <w:jc w:val="both"/>
      </w:pPr>
      <w:r>
        <w:t xml:space="preserve">六、強化行政措施，提升服務品質及效能方面：建議持續推動行動化雙向加值服務，促進農業行銷推廣，提升農業經營效率。 </w:t>
      </w:r>
    </w:p>
    <w:p w14:paraId="7D8FF231" w14:textId="77777777" w:rsidR="001F3F2E" w:rsidRDefault="001F3F2E">
      <w:pPr>
        <w:pStyle w:val="Web"/>
        <w:spacing w:before="0" w:beforeAutospacing="0" w:after="0" w:afterAutospacing="0"/>
        <w:jc w:val="both"/>
      </w:pPr>
      <w:r>
        <w:t>具體回應情形：</w:t>
      </w:r>
    </w:p>
    <w:p w14:paraId="164B4FCB" w14:textId="77777777" w:rsidR="001F3F2E" w:rsidRDefault="001F3F2E">
      <w:pPr>
        <w:pStyle w:val="Web"/>
        <w:spacing w:before="0" w:beforeAutospacing="0" w:after="0" w:afterAutospacing="0"/>
        <w:jc w:val="both"/>
      </w:pPr>
      <w:r>
        <w:t>農業行動化雙向服務機制持續推動中,以提供更多農民即時所需的資訊，充份運用農業數位資源有效達成農業行銷推廣，落實數位關懷完成電子化政府服務無彊界的願景。</w:t>
      </w:r>
    </w:p>
    <w:p w14:paraId="6240DA50" w14:textId="77777777" w:rsidR="001F3F2E" w:rsidRDefault="001F3F2E">
      <w:pPr>
        <w:pStyle w:val="Web"/>
        <w:spacing w:before="0" w:beforeAutospacing="0" w:after="0" w:afterAutospacing="0"/>
        <w:jc w:val="both"/>
      </w:pPr>
      <w:r>
        <w:t xml:space="preserve">七、妥善運用有限資源，促進研發成果加值應用方面：宜持續落實農業技術產業化，俾帶動農業技術升級並提升經濟效益。 </w:t>
      </w:r>
    </w:p>
    <w:p w14:paraId="6D041869" w14:textId="77777777" w:rsidR="001F3F2E" w:rsidRDefault="001F3F2E">
      <w:pPr>
        <w:pStyle w:val="Web"/>
        <w:spacing w:before="0" w:beforeAutospacing="0" w:after="0" w:afterAutospacing="0"/>
        <w:jc w:val="both"/>
      </w:pPr>
      <w:r>
        <w:t>具體回應情形：</w:t>
      </w:r>
    </w:p>
    <w:p w14:paraId="51295CD2" w14:textId="77777777" w:rsidR="001F3F2E" w:rsidRDefault="001F3F2E">
      <w:pPr>
        <w:pStyle w:val="Web"/>
        <w:spacing w:before="0" w:beforeAutospacing="0" w:after="0" w:afterAutospacing="0"/>
        <w:jc w:val="both"/>
      </w:pPr>
      <w:r>
        <w:t>1.本會已將101年度目標值向上調整，以策勵持續推動農業科技產業化相關措施。</w:t>
      </w:r>
    </w:p>
    <w:p w14:paraId="3ADAB4B0" w14:textId="77777777" w:rsidR="001F3F2E" w:rsidRDefault="001F3F2E">
      <w:pPr>
        <w:pStyle w:val="Web"/>
        <w:spacing w:before="0" w:beforeAutospacing="0" w:after="0" w:afterAutospacing="0"/>
        <w:jc w:val="both"/>
      </w:pPr>
      <w:r>
        <w:lastRenderedPageBreak/>
        <w:t>2.為促進農業科技產業發展，自98年度起針對「生產、行銷、人事、研發、財務、資訊」6大構面，進行農業科技相關體系與企業之經營管理輔導，透過經營管理能量之提升，擴大產業效益。</w:t>
      </w:r>
    </w:p>
    <w:p w14:paraId="735299F4" w14:textId="77777777" w:rsidR="001F3F2E" w:rsidRDefault="001F3F2E">
      <w:pPr>
        <w:pStyle w:val="Web"/>
        <w:spacing w:before="0" w:beforeAutospacing="0" w:after="0" w:afterAutospacing="0"/>
        <w:jc w:val="both"/>
      </w:pPr>
      <w:r>
        <w:t>3.100年度已積極籌備農業科技研究院之設立，將成為落實農業科技產業化之重大里程碑，以擴大產業運用，提升經濟效益。</w:t>
      </w:r>
    </w:p>
    <w:p w14:paraId="42E91390" w14:textId="77777777" w:rsidR="001F3F2E" w:rsidRDefault="001F3F2E">
      <w:pPr>
        <w:pStyle w:val="Web"/>
        <w:spacing w:before="0" w:beforeAutospacing="0" w:after="0" w:afterAutospacing="0"/>
        <w:jc w:val="both"/>
      </w:pPr>
      <w:r>
        <w:t>八、推動內外部學習機制，提升人力素質方面：建議加強農業人力終身學習相關規劃，俾提昇農民專長、發展農村特色及凝聚農村社群。</w:t>
      </w:r>
    </w:p>
    <w:p w14:paraId="02A040C6" w14:textId="77777777" w:rsidR="001F3F2E" w:rsidRDefault="001F3F2E">
      <w:pPr>
        <w:pStyle w:val="Web"/>
        <w:spacing w:before="0" w:beforeAutospacing="0" w:after="0" w:afterAutospacing="0"/>
        <w:jc w:val="both"/>
      </w:pPr>
      <w:r>
        <w:t>具體回應情形：</w:t>
      </w:r>
    </w:p>
    <w:p w14:paraId="58E1AE04" w14:textId="77777777" w:rsidR="001F3F2E" w:rsidRDefault="001F3F2E">
      <w:pPr>
        <w:pStyle w:val="Web"/>
        <w:spacing w:before="0" w:beforeAutospacing="0" w:after="0" w:afterAutospacing="0"/>
        <w:jc w:val="both"/>
      </w:pPr>
      <w:r>
        <w:t>1.農業人力培育及知識傳遞為支持農業發展的重要基礎；為加強農業人力之培育與終身學習，於100年度設立農民學院，整合所屬各試驗改良場所之農業研究、教育、推廣等資源與場域為訓練中心，規劃系統性農民專業訓練，含括農業入門、初階訓練、進階訓練、高階訓練等訓練課程，搭配農場見習的實務訓練，協助新進農民邁向從農之路，提供農民完善的訓練體系與環境，使菜鳥變菁英，為農業注入新活水，全面提昇農業人力素質。</w:t>
      </w:r>
    </w:p>
    <w:p w14:paraId="64DDB13C" w14:textId="77777777" w:rsidR="001F3F2E" w:rsidRDefault="001F3F2E">
      <w:pPr>
        <w:pStyle w:val="Web"/>
        <w:spacing w:before="0" w:beforeAutospacing="0" w:after="0" w:afterAutospacing="0"/>
        <w:jc w:val="both"/>
      </w:pPr>
      <w:r>
        <w:t>2.持續推動農業推廣教育活動，包括農村婦女、青少年、社區居民及農業推廣人員等教育訓練，以全面提升農村生活素質，促進農村發展。</w:t>
      </w:r>
    </w:p>
    <w:p w14:paraId="27E53D37" w14:textId="77777777" w:rsidR="001F3F2E" w:rsidRDefault="001F3F2E">
      <w:pPr>
        <w:pStyle w:val="Web"/>
        <w:spacing w:before="0" w:beforeAutospacing="0" w:after="0" w:afterAutospacing="0"/>
        <w:jc w:val="both"/>
      </w:pPr>
      <w:r>
        <w:t>3.在創新農村社區人力相關具體績效，100年度新增之農村社區志工，協助社區之人文發展，更帶動青年人投入農村社區服務；創新地方特有之農村藝陣，社區自娛娛人，讓參與者展現地方文化，相關團隊也受邀對外表演，開發社區收入；另在開發農村特色手作產品促進農村經濟及就業機會。</w:t>
      </w:r>
    </w:p>
    <w:p w14:paraId="206A2878" w14:textId="77777777" w:rsidR="001F3F2E" w:rsidRDefault="001F3F2E">
      <w:pPr>
        <w:pStyle w:val="Web"/>
        <w:spacing w:before="0" w:beforeAutospacing="0" w:after="0" w:afterAutospacing="0"/>
        <w:jc w:val="both"/>
      </w:pPr>
      <w:r>
        <w:t>4. 99年度發展具農村地方特色的農村婦女巧藝系列產品，正式於台灣手工業中心上架展售。100年6縣市利用農特產品在地素材創作多元農村手工藝產品；透過農會協助開拓在休閒景點門市或假日觀光農市活動等行銷管道，創造商機，並拓展在地農村婦女勞力就業市場。101年更配合「農漁會百大精品活動」協助展售，由班員現場親自解說販售產品，成績亮麗。</w:t>
      </w:r>
    </w:p>
    <w:p w14:paraId="239F53FE" w14:textId="77777777" w:rsidR="001F3F2E" w:rsidRDefault="001F3F2E">
      <w:pPr>
        <w:pStyle w:val="Web"/>
        <w:spacing w:before="0" w:beforeAutospacing="0" w:after="0" w:afterAutospacing="0"/>
        <w:jc w:val="both"/>
      </w:pPr>
      <w:r>
        <w:t>5.漁村漁業推廣教育係長期工作，持續於全國39個區漁會辦理家政、四健推廣人員在職訓練，以提昇推廣人員專業知識，協助推動家政及四健活動。另辦理漁業產銷班人員講習教育訓練及推廣教育訓練，以提昇漁業產銷班經營管理效率及產銷班競爭力。</w:t>
      </w:r>
    </w:p>
    <w:p w14:paraId="32660D4B" w14:textId="77777777" w:rsidR="001F3F2E" w:rsidRDefault="001F3F2E">
      <w:pPr>
        <w:pStyle w:val="Web"/>
        <w:spacing w:before="0" w:beforeAutospacing="0" w:after="0" w:afterAutospacing="0"/>
        <w:jc w:val="both"/>
      </w:pPr>
      <w:r>
        <w:t>九、提升資產效益，妥適配置政府資源方面：資本門預算執行率未達原訂目標，請加強執行資本門預算，並宜就工程規劃、發包及施工等程序與作業進行檢討。100年度編報中程施政計畫經費總數超出其中程歲出概算額度，鑒於近年來中央財政狀況仍屬拮据，嗣後該會編報中程施政計畫仍宜配合中程歲出概算規模，並本零基預算精神核實編列。</w:t>
      </w:r>
    </w:p>
    <w:p w14:paraId="1018BDCE" w14:textId="77777777" w:rsidR="001F3F2E" w:rsidRDefault="001F3F2E">
      <w:pPr>
        <w:pStyle w:val="Web"/>
        <w:spacing w:before="0" w:beforeAutospacing="0" w:after="0" w:afterAutospacing="0"/>
        <w:jc w:val="both"/>
      </w:pPr>
      <w:r>
        <w:t>具體回應情形：</w:t>
      </w:r>
    </w:p>
    <w:p w14:paraId="20364D39" w14:textId="77777777" w:rsidR="001F3F2E" w:rsidRDefault="001F3F2E">
      <w:pPr>
        <w:pStyle w:val="Web"/>
        <w:spacing w:before="0" w:beforeAutospacing="0" w:after="0" w:afterAutospacing="0"/>
        <w:jc w:val="both"/>
      </w:pPr>
      <w:r>
        <w:t>（一）加強執行資本門預算，並就工程規劃、發包及施工等程序與作業進行檢討：</w:t>
      </w:r>
    </w:p>
    <w:p w14:paraId="5E3D3ED3" w14:textId="77777777" w:rsidR="001F3F2E" w:rsidRDefault="001F3F2E">
      <w:pPr>
        <w:pStyle w:val="Web"/>
        <w:spacing w:before="0" w:beforeAutospacing="0" w:after="0" w:afterAutospacing="0"/>
        <w:jc w:val="both"/>
      </w:pPr>
      <w:r>
        <w:t>1.本會100年資本門執行率為88.74％，仍未達目標值，惟較99年度執行率81.43%，已大幅提升，本會將持續趕辦進度落後之工程，並加強各工程案件之先期規劃，以利資本門預算之執行</w:t>
      </w:r>
    </w:p>
    <w:p w14:paraId="6EA00A8D" w14:textId="77777777" w:rsidR="001F3F2E" w:rsidRDefault="001F3F2E">
      <w:pPr>
        <w:pStyle w:val="Web"/>
        <w:spacing w:before="0" w:beforeAutospacing="0" w:after="0" w:afterAutospacing="0"/>
        <w:jc w:val="both"/>
      </w:pPr>
      <w:r>
        <w:lastRenderedPageBreak/>
        <w:t>2.為提升資產效益，提高資本門預算執行率，林務局已就工程之規劃設計、發包、及施工等階段，訂定執行、審查、或督導等相關作業之標準作業程序，使該局所屬各林區管理處能據以依規辦理，同時每月定期與各林管處召開預算執行檢討會議，針對各項工程規劃、發包及施工等程序作業加強督促檢討，以提升該預算執行率。</w:t>
      </w:r>
    </w:p>
    <w:p w14:paraId="0CC1C4A1" w14:textId="77777777" w:rsidR="001F3F2E" w:rsidRDefault="001F3F2E">
      <w:pPr>
        <w:pStyle w:val="Web"/>
        <w:spacing w:before="0" w:beforeAutospacing="0" w:after="0" w:afterAutospacing="0"/>
        <w:jc w:val="both"/>
      </w:pPr>
      <w:r>
        <w:t>3.為強化公共建設預算執行，水土保持局辦理農村再生社區建設相關工程，已採整體規劃方式辦理，避免零星建設，造成投資浪費或資源無效利用。另農村社區建設、農村基礎生產條件改善等項目，採初審及複審機制，並建立辦理原則，核實估列經費，提升執行效能及建設成效。</w:t>
      </w:r>
    </w:p>
    <w:p w14:paraId="00A0FC48" w14:textId="77777777" w:rsidR="001F3F2E" w:rsidRDefault="001F3F2E">
      <w:pPr>
        <w:pStyle w:val="Web"/>
        <w:spacing w:before="0" w:beforeAutospacing="0" w:after="0" w:afterAutospacing="0"/>
        <w:jc w:val="both"/>
      </w:pPr>
      <w:r>
        <w:t>4.漁港設施整建及養殖漁業公共建設等工作，係由各級漁港主管機關及相關縣市政府推動執行，針對年度計畫推動部分，漁業署將適時邀請各執行機關檢討執行情形進行滾動式檢討調整內容，並加強督導各縣市政府工程進度及預算之執行。另將調整計畫執行模式，於年度執行中期先行檢討下一年度工程必要性及優先性，請執行機關辦理相關工程規劃設計，並就已完成設計工程列為優先辦理工程，以爭取預算執行期程。</w:t>
      </w:r>
    </w:p>
    <w:p w14:paraId="3AFAF494" w14:textId="77777777" w:rsidR="001F3F2E" w:rsidRDefault="001F3F2E">
      <w:pPr>
        <w:pStyle w:val="Web"/>
        <w:spacing w:before="0" w:beforeAutospacing="0" w:after="0" w:afterAutospacing="0"/>
        <w:jc w:val="both"/>
      </w:pPr>
      <w:r>
        <w:t>（二）編報中程施政計畫仍宜配合中程歲出概算規模，並本零基預算精神核實編列：</w:t>
      </w:r>
    </w:p>
    <w:p w14:paraId="4885A1DD" w14:textId="77777777" w:rsidR="001F3F2E" w:rsidRDefault="001F3F2E">
      <w:pPr>
        <w:pStyle w:val="Web"/>
        <w:spacing w:before="0" w:beforeAutospacing="0" w:after="0" w:afterAutospacing="0"/>
        <w:jc w:val="both"/>
      </w:pPr>
      <w:r>
        <w:t>1.本會101年度額度外歲出概算，係本會於100年度配合　總統照顧農民、提高農民所得、減輕農民生產負擔之施政理念，致依法律義務支出之需求額度大幅增加；本會將持續加強歲出概算規模之控制，並本零基預算精神核實編列。</w:t>
      </w:r>
    </w:p>
    <w:p w14:paraId="499F8742" w14:textId="77777777" w:rsidR="001F3F2E" w:rsidRDefault="001F3F2E">
      <w:pPr>
        <w:pStyle w:val="Web"/>
        <w:spacing w:before="0" w:beforeAutospacing="0" w:after="0" w:afterAutospacing="0"/>
        <w:jc w:val="both"/>
      </w:pPr>
      <w:r>
        <w:t>2.101年度所需國有林整體治山及林道維護等工作已完成整體治理規劃工作，並已擬具具體執行計畫報院核定有案，將依規本零基預算精神按實際所需作編列。</w:t>
      </w:r>
    </w:p>
    <w:p w14:paraId="0814BF01" w14:textId="77777777" w:rsidR="001F3F2E" w:rsidRDefault="001F3F2E">
      <w:pPr>
        <w:pStyle w:val="Web"/>
        <w:spacing w:before="0" w:beforeAutospacing="0" w:after="0" w:afterAutospacing="0"/>
        <w:jc w:val="both"/>
      </w:pPr>
      <w:r>
        <w:t>3.農村再生依農村再生條例於10年內編足1500億基金專款專用，各執行年度均在因應農村再生條例規定及農村社區實際需求下編列預算。</w:t>
      </w:r>
    </w:p>
    <w:p w14:paraId="1EF03C8B" w14:textId="77777777" w:rsidR="001F3F2E" w:rsidRDefault="001F3F2E">
      <w:pPr>
        <w:pStyle w:val="Web"/>
        <w:spacing w:before="0" w:beforeAutospacing="0" w:after="0" w:afterAutospacing="0"/>
        <w:jc w:val="both"/>
      </w:pPr>
      <w:r>
        <w:t>十、提升人力資源素質與管理效能方面：機關年度預算員額增減率為正成長，未達原訂目標，宜加強員額控管。</w:t>
      </w:r>
    </w:p>
    <w:p w14:paraId="014F564C" w14:textId="77777777" w:rsidR="001F3F2E" w:rsidRDefault="001F3F2E">
      <w:pPr>
        <w:pStyle w:val="Web"/>
        <w:spacing w:before="0" w:beforeAutospacing="0" w:after="0" w:afterAutospacing="0"/>
        <w:jc w:val="both"/>
      </w:pPr>
      <w:r>
        <w:t>具體回應情形：</w:t>
      </w:r>
    </w:p>
    <w:p w14:paraId="5BAE651E" w14:textId="77777777" w:rsidR="001F3F2E" w:rsidRDefault="001F3F2E">
      <w:pPr>
        <w:pStyle w:val="Web"/>
        <w:spacing w:before="0" w:beforeAutospacing="0" w:after="0" w:afterAutospacing="0"/>
        <w:jc w:val="both"/>
      </w:pPr>
      <w:r>
        <w:t>1.本會林務局嘉義林區管理處為應阿里山森林鐵路收回公營之業務需要，經行政院99年5月4日院授人力字第0990062185號函核增該處林務發展基金99年度預算員額聘用62人、約僱86人，合計148人，於阿里山森林鐵路委託交通部臺灣鐵路管理局營運時減列。</w:t>
      </w:r>
    </w:p>
    <w:p w14:paraId="4C6A22FD" w14:textId="77777777" w:rsidR="001F3F2E" w:rsidRDefault="001F3F2E">
      <w:pPr>
        <w:pStyle w:val="Web"/>
        <w:spacing w:before="0" w:beforeAutospacing="0" w:after="0" w:afterAutospacing="0"/>
        <w:jc w:val="both"/>
      </w:pPr>
      <w:r>
        <w:t>2.99年度本會暨所屬機關新增多項業務，扣除前開森鐵營運政策因素增加之人力外，仍減列預算員額18人；另職員增加之3人，係因聘用人員出缺後改置。本會均積極努力控管員額數，以達到衡量標準。</w:t>
      </w:r>
    </w:p>
    <w:p w14:paraId="1ECD2937" w14:textId="77777777" w:rsidR="001F3F2E" w:rsidRDefault="001F3F2E">
      <w:pPr>
        <w:pStyle w:val="Web"/>
      </w:pPr>
      <w:r>
        <w:rPr>
          <w:b/>
          <w:bCs/>
        </w:rPr>
        <w:t>柒、行政院評估綜合意見</w:t>
      </w:r>
    </w:p>
    <w:p w14:paraId="3FB2ECA3" w14:textId="77777777" w:rsidR="001F3F2E" w:rsidRDefault="001F3F2E">
      <w:pPr>
        <w:jc w:val="both"/>
      </w:pPr>
      <w:r>
        <w:t>一、推動健康農業，保障民眾飲食安全方面：健康農業推廣面積累計達3.8萬公頃，CAS驗證產品數達6,541項，均達成原訂目標，並超越99年實績，惟為確保民眾飲食安全，請全面檢討CAS驗證機制，並賡續加強推動產銷履歷驗證等制度，落實從產地到餐桌的全程嚴格管控。蔬果農藥殘留抽驗、畜禽產品藥物殘留抽驗及未上市養殖水產品動物用藥品殘留抽驗合格率，均已達原訂目標，惟隨著食品安全衛生觀念的普及，建議檢討調</w:t>
      </w:r>
      <w:r>
        <w:lastRenderedPageBreak/>
        <w:t>升各項合格率目標值，加強農藥及藥品源頭管制、導正農漁民用藥觀念、落實安全食品標示，並提升農藥殘留抽驗技術，擴大抽驗頻率與可檢出種類。此外，針對日本核能輻射對我國農漁牧近程、中程、長程資源影響，建請提出因應策略，以提升我國產品品牌競爭力及保障國人健康安全。</w:t>
      </w:r>
    </w:p>
    <w:p w14:paraId="4E2CF1E5" w14:textId="77777777" w:rsidR="001F3F2E" w:rsidRDefault="001F3F2E">
      <w:pPr>
        <w:pStyle w:val="Web"/>
        <w:spacing w:before="0" w:beforeAutospacing="0" w:after="0" w:afterAutospacing="0"/>
        <w:jc w:val="both"/>
      </w:pPr>
      <w:r>
        <w:t>二、打造卓越農業，領先科技布局全球方面：卓越農業整體產值及建構農業生技商品化平台與創育中心2項指標，均超越原訂目標，且較99年執行成效增加，有助促進農業升級，擴大經濟效益，惟在「領先科技、布局全球」部分，建議以經濟戰略的觀點，以帶動整體產業發展立場，進行前瞻性的策略規劃，加速「高科技化」、「產業化」及「國際化」，並跨部會整合朝向高附加價值及衍生產業價值發展。農地承租面積已輔導經營超越原訂目標，且截至100年底累計小地主人數逾1.3萬人，大佃農達1,002戶，平均年齡42歲，較國內農民平均年齡約63歲，且大佃農平均經營規模8.4公頃，較平均農戶農地面積1.1公頃高出約7倍，已達初步調整農業勞動結構趨向年輕化及擴大經營規模之目標，可增加國內糧食生產及農村就業機會，帶動農村經濟發展， 建議在兼顧老農權益維護及照顧的原則下，持續推展「小地主大佃農政策」，以活化農村發展。</w:t>
      </w:r>
    </w:p>
    <w:p w14:paraId="2D48BF60" w14:textId="77777777" w:rsidR="001F3F2E" w:rsidRDefault="001F3F2E">
      <w:pPr>
        <w:pStyle w:val="Web"/>
        <w:spacing w:before="0" w:beforeAutospacing="0" w:after="0" w:afterAutospacing="0"/>
        <w:jc w:val="both"/>
      </w:pPr>
      <w:r>
        <w:t>三、發展樂活農業，提供舒適農村生活方面：農業休閒旅遊人次及推動農村社區活化再生，均達原訂目標，有關農村再生工作已設置農村再生基金，建議從農村整體發展需求出發，透過喚醒農村社區之自主意識，積極協助當地居民共同推動社區再生。提升樂活農業6類農業精品產值達105億餘元，大幅超越原訂目標及99年實績，值得肯定。</w:t>
      </w:r>
    </w:p>
    <w:p w14:paraId="5AE28FE7" w14:textId="77777777" w:rsidR="001F3F2E" w:rsidRDefault="001F3F2E">
      <w:pPr>
        <w:pStyle w:val="Web"/>
        <w:spacing w:before="0" w:beforeAutospacing="0" w:after="0" w:afterAutospacing="0"/>
        <w:jc w:val="both"/>
      </w:pPr>
      <w:r>
        <w:t>四、落實永續農業，維護自然生態環境：綠色造林總面積已超越原訂目標，有助增加水資源涵養並減少土壤沖蝕；惟建議宜同時嚴格取締林地濫墾、濫建及加強遭非法占用國有林地清查，以擴大造林成果。治山防災受益面積亦超越原訂目標，惟近年天候異常，治理成果仍待考驗，請持續預防規劃，並擴大山坡地監測範圍，以維護民眾生命財產安全。</w:t>
      </w:r>
    </w:p>
    <w:p w14:paraId="40B77C71" w14:textId="77777777" w:rsidR="001F3F2E" w:rsidRDefault="001F3F2E">
      <w:pPr>
        <w:pStyle w:val="Web"/>
        <w:spacing w:before="0" w:beforeAutospacing="0" w:after="0" w:afterAutospacing="0"/>
        <w:jc w:val="both"/>
      </w:pPr>
      <w:r>
        <w:t>五、加速農業重建，恢復災區產業機能方面：漁塭養殖恢復面積未達原訂目標，請積極檢討改進；重建石斑魚產業部分，協助養殖漁民復養並拓展外銷市場，產值達35.8億元，成效良好。減少災害發生及減輕影響範圍已超越原訂目標，1,734件災區復建工程均已完工。</w:t>
      </w:r>
    </w:p>
    <w:p w14:paraId="5A2DC7A0" w14:textId="77777777" w:rsidR="001F3F2E" w:rsidRDefault="001F3F2E">
      <w:pPr>
        <w:pStyle w:val="Web"/>
        <w:spacing w:before="0" w:beforeAutospacing="0" w:after="0" w:afterAutospacing="0"/>
        <w:jc w:val="both"/>
      </w:pPr>
      <w:r>
        <w:t>六、強化行政措施，提升服務品質及效能方面：推動農業行動化雙向服務，運用新式科技主動提供12類農民所需即時資訊，無論是農友訂閱人數及整體服務人次均有成長，建議持續針對農友需求，精進服務內容以擴大系統建置效益。另莫拉克颱風災後重建特別預算執行率，已達原訂目標，惟振興經濟擴大公共建設及易淹水地區水患治理計畫等特別預算執行率，未達原訂目標，請針對執行落後之計畫加強進度控管，並請把握非汛期加速趕工。</w:t>
      </w:r>
    </w:p>
    <w:p w14:paraId="29503764" w14:textId="77777777" w:rsidR="001F3F2E" w:rsidRDefault="001F3F2E">
      <w:pPr>
        <w:pStyle w:val="Web"/>
        <w:spacing w:before="0" w:beforeAutospacing="0" w:after="0" w:afterAutospacing="0"/>
        <w:jc w:val="both"/>
      </w:pPr>
      <w:r>
        <w:t>七、妥善運用有限資源，促進研發成果加值應用方面：農業技術移轉及專利權獲證項數已超越原訂目標，且研發收入成果較99年有所成長，有助擴大農業技術升級及經濟效益。後續建議可加強產業交流平台之建立，俾瞭解產業化在技術研發及資源整合上之瓶頸，共同突破並創造出優勢競爭力。</w:t>
      </w:r>
    </w:p>
    <w:p w14:paraId="0569D13F" w14:textId="77777777" w:rsidR="001F3F2E" w:rsidRDefault="001F3F2E">
      <w:pPr>
        <w:pStyle w:val="Web"/>
        <w:spacing w:before="0" w:beforeAutospacing="0" w:after="0" w:afterAutospacing="0"/>
        <w:jc w:val="both"/>
      </w:pPr>
      <w:r>
        <w:lastRenderedPageBreak/>
        <w:t>八、推動內外部學習機制，提升人力素質方面：推動農村人力終身學習，訓練及輔導人次已超越原訂目標，有助提升農事專業並活絡農村產業，惟訓練及輔導人次較99年略低。</w:t>
      </w:r>
    </w:p>
    <w:sectPr w:rsidR="001F3F2E">
      <w:footerReference w:type="even" r:id="rId7"/>
      <w:footerReference w:type="default" r:id="rId8"/>
      <w:pgSz w:w="11906" w:h="16838"/>
      <w:pgMar w:top="1440" w:right="1134" w:bottom="1440" w:left="1134" w:header="851" w:footer="992" w:gutter="28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70E0E" w14:textId="77777777" w:rsidR="0086308B" w:rsidRDefault="0086308B">
      <w:r>
        <w:separator/>
      </w:r>
    </w:p>
  </w:endnote>
  <w:endnote w:type="continuationSeparator" w:id="0">
    <w:p w14:paraId="77DEFA59" w14:textId="77777777" w:rsidR="0086308B" w:rsidRDefault="00863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9EEE" w14:textId="77777777" w:rsidR="001F3F2E" w:rsidRDefault="001F3F2E" w:rsidP="001F3F2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2E9DFE3" w14:textId="77777777" w:rsidR="001F3F2E" w:rsidRDefault="001F3F2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FDD87" w14:textId="77777777" w:rsidR="001F3F2E" w:rsidRDefault="001F3F2E" w:rsidP="001F3F2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E53F90">
      <w:rPr>
        <w:rStyle w:val="a4"/>
        <w:noProof/>
      </w:rPr>
      <w:t>1</w:t>
    </w:r>
    <w:r>
      <w:rPr>
        <w:rStyle w:val="a4"/>
      </w:rPr>
      <w:fldChar w:fldCharType="end"/>
    </w:r>
  </w:p>
  <w:p w14:paraId="32D26AEC" w14:textId="77777777" w:rsidR="001F3F2E" w:rsidRDefault="001F3F2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12FB6" w14:textId="77777777" w:rsidR="0086308B" w:rsidRDefault="0086308B">
      <w:r>
        <w:separator/>
      </w:r>
    </w:p>
  </w:footnote>
  <w:footnote w:type="continuationSeparator" w:id="0">
    <w:p w14:paraId="4AE6FE42" w14:textId="77777777" w:rsidR="0086308B" w:rsidRDefault="008630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CA4"/>
    <w:rsid w:val="001F3F2E"/>
    <w:rsid w:val="002C58E7"/>
    <w:rsid w:val="0086308B"/>
    <w:rsid w:val="00E23CA4"/>
    <w:rsid w:val="00E46BEB"/>
    <w:rsid w:val="00E53F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1026"/>
    <o:shapelayout v:ext="edit">
      <o:idmap v:ext="edit" data="1"/>
    </o:shapelayout>
  </w:shapeDefaults>
  <w:decimalSymbol w:val="."/>
  <w:listSeparator w:val=","/>
  <w14:docId w14:val="19073383"/>
  <w15:chartTrackingRefBased/>
  <w15:docId w15:val="{C6DD401D-58F7-4CE6-A9BA-979276035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pPr>
      <w:spacing w:before="100" w:beforeAutospacing="1" w:after="100" w:afterAutospacing="1"/>
    </w:pPr>
  </w:style>
  <w:style w:type="paragraph" w:styleId="a3">
    <w:name w:val="footer"/>
    <w:basedOn w:val="a"/>
    <w:rsid w:val="001F3F2E"/>
    <w:pPr>
      <w:tabs>
        <w:tab w:val="center" w:pos="4153"/>
        <w:tab w:val="right" w:pos="8306"/>
      </w:tabs>
      <w:snapToGrid w:val="0"/>
    </w:pPr>
    <w:rPr>
      <w:sz w:val="20"/>
      <w:szCs w:val="20"/>
    </w:rPr>
  </w:style>
  <w:style w:type="character" w:styleId="a4">
    <w:name w:val="page number"/>
    <w:basedOn w:val="a0"/>
    <w:rsid w:val="001F3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210.241.21.167/WFS/IMG/100_345000000G_cctseng.gi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4471</Words>
  <Characters>25489</Characters>
  <Application>Microsoft Office Word</Application>
  <DocSecurity>0</DocSecurity>
  <Lines>212</Lines>
  <Paragraphs>59</Paragraphs>
  <ScaleCrop>false</ScaleCrop>
  <Company>rdec</Company>
  <LinksUpToDate>false</LinksUpToDate>
  <CharactersWithSpaces>29901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施政計畫管理資訊系統</dc:title>
  <dc:subject/>
  <dc:creator>cctseng</dc:creator>
  <cp:keywords/>
  <cp:lastModifiedBy>Emma</cp:lastModifiedBy>
  <cp:revision>2</cp:revision>
  <dcterms:created xsi:type="dcterms:W3CDTF">2021-06-13T14:32:00Z</dcterms:created>
  <dcterms:modified xsi:type="dcterms:W3CDTF">2021-06-13T14:32:00Z</dcterms:modified>
</cp:coreProperties>
</file>