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39C" w:rsidRDefault="0078439C" w:rsidP="0078439C">
      <w:pPr>
        <w:pStyle w:val="a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713074" wp14:editId="1F5CB652">
                <wp:simplePos x="0" y="0"/>
                <wp:positionH relativeFrom="column">
                  <wp:posOffset>133448</wp:posOffset>
                </wp:positionH>
                <wp:positionV relativeFrom="paragraph">
                  <wp:posOffset>27354</wp:posOffset>
                </wp:positionV>
                <wp:extent cx="2374265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439C" w:rsidRPr="0078439C" w:rsidRDefault="0078439C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78439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IUU</w:t>
                            </w:r>
                            <w:r w:rsidRPr="0078439C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小辭典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0.5pt;margin-top:2.1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" filled="f" stroked="f">
                <v:textbox style="mso-fit-shape-to-text:t">
                  <w:txbxContent>
                    <w:p w:rsidR="0078439C" w:rsidRPr="0078439C" w:rsidRDefault="0078439C">
                      <w:pPr>
                        <w:rPr>
                          <w:sz w:val="40"/>
                          <w:szCs w:val="40"/>
                        </w:rPr>
                      </w:pPr>
                      <w:r w:rsidRPr="0078439C">
                        <w:rPr>
                          <w:rFonts w:hint="eastAsia"/>
                          <w:sz w:val="40"/>
                          <w:szCs w:val="40"/>
                        </w:rPr>
                        <w:t>IUU</w:t>
                      </w:r>
                      <w:r w:rsidRPr="0078439C">
                        <w:rPr>
                          <w:rFonts w:hint="eastAsia"/>
                          <w:sz w:val="40"/>
                          <w:szCs w:val="40"/>
                        </w:rPr>
                        <w:t>小辭典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CEA947" wp14:editId="3A40E3D5">
                <wp:simplePos x="0" y="0"/>
                <wp:positionH relativeFrom="column">
                  <wp:posOffset>5715</wp:posOffset>
                </wp:positionH>
                <wp:positionV relativeFrom="paragraph">
                  <wp:posOffset>-23495</wp:posOffset>
                </wp:positionV>
                <wp:extent cx="1687830" cy="650240"/>
                <wp:effectExtent l="57150" t="38100" r="64770" b="92710"/>
                <wp:wrapNone/>
                <wp:docPr id="2" name="書卷 (水平)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830" cy="65024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書卷 (水平) 2" o:spid="_x0000_s1026" type="#_x0000_t98" style="position:absolute;margin-left:.45pt;margin-top:-1.85pt;width:132.9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shape>
            </w:pict>
          </mc:Fallback>
        </mc:AlternateContent>
      </w:r>
    </w:p>
    <w:p w:rsidR="0078439C" w:rsidRDefault="0078439C" w:rsidP="0078439C">
      <w:pPr>
        <w:pStyle w:val="a4"/>
      </w:pPr>
      <w:r>
        <w:t xml:space="preserve"> </w:t>
      </w:r>
    </w:p>
    <w:p w:rsidR="0078439C" w:rsidRDefault="0078439C" w:rsidP="0078439C">
      <w:pPr>
        <w:pStyle w:val="a4"/>
      </w:pPr>
    </w:p>
    <w:p w:rsidR="0078439C" w:rsidRDefault="0078439C" w:rsidP="0078439C">
      <w:pPr>
        <w:pStyle w:val="a4"/>
      </w:pPr>
      <w:r>
        <w:rPr>
          <w:rFonts w:hint="eastAsia"/>
        </w:rPr>
        <w:t>非法、未報告、不受規範（</w:t>
      </w:r>
      <w:r>
        <w:t xml:space="preserve"> Illegal, unreported and unregulated, IUU </w:t>
      </w:r>
      <w:r>
        <w:rPr>
          <w:rFonts w:hint="eastAsia"/>
        </w:rPr>
        <w:t>）捕魚行為定義：</w:t>
      </w:r>
    </w:p>
    <w:p w:rsidR="0078439C" w:rsidRDefault="0078439C" w:rsidP="0078439C">
      <w:pPr>
        <w:pStyle w:val="a4"/>
      </w:pPr>
    </w:p>
    <w:p w:rsidR="0078439C" w:rsidRDefault="0078439C" w:rsidP="0078439C">
      <w:pPr>
        <w:pStyle w:val="a4"/>
      </w:pPr>
      <w:r>
        <w:rPr>
          <w:rFonts w:hint="eastAsia"/>
        </w:rPr>
        <w:t>（</w:t>
      </w:r>
      <w:r>
        <w:t xml:space="preserve"> 1 </w:t>
      </w:r>
      <w:r>
        <w:rPr>
          <w:rFonts w:hint="eastAsia"/>
        </w:rPr>
        <w:t>）非法（</w:t>
      </w:r>
      <w:r>
        <w:t xml:space="preserve"> Illegal </w:t>
      </w:r>
      <w:r>
        <w:rPr>
          <w:rFonts w:hint="eastAsia"/>
        </w:rPr>
        <w:t>）捕魚：本國或外國漁船未經該國許可或違反其法律，在該國管轄水域內進行捕魚活動；區域性漁業管理組織締約方之漁船，違反該組織通過且該國受其約束的養護和管理措施，或違反國際法有關規定；違反國家法律或國際義務，進行的捕魚活動。</w:t>
      </w:r>
    </w:p>
    <w:p w:rsidR="0078439C" w:rsidRDefault="0078439C" w:rsidP="0078439C">
      <w:pPr>
        <w:pStyle w:val="a4"/>
      </w:pPr>
    </w:p>
    <w:p w:rsidR="0078439C" w:rsidRDefault="0078439C" w:rsidP="0078439C">
      <w:pPr>
        <w:pStyle w:val="a4"/>
      </w:pPr>
      <w:r>
        <w:rPr>
          <w:rFonts w:hint="eastAsia"/>
        </w:rPr>
        <w:t>（</w:t>
      </w:r>
      <w:r>
        <w:t xml:space="preserve"> 2 </w:t>
      </w:r>
      <w:r>
        <w:rPr>
          <w:rFonts w:hint="eastAsia"/>
        </w:rPr>
        <w:t>）未報告（</w:t>
      </w:r>
      <w:r>
        <w:t xml:space="preserve"> Unreported </w:t>
      </w:r>
      <w:r>
        <w:rPr>
          <w:rFonts w:hint="eastAsia"/>
        </w:rPr>
        <w:t>）捕魚：違反國家法律未報告或虛報的捕魚活動；違反區域性漁業管理組織報告程序、未予報告或誤報的捕魚活動。</w:t>
      </w:r>
    </w:p>
    <w:p w:rsidR="0078439C" w:rsidRDefault="0078439C" w:rsidP="0078439C">
      <w:pPr>
        <w:pStyle w:val="a4"/>
      </w:pPr>
    </w:p>
    <w:p w:rsidR="0078439C" w:rsidRDefault="0078439C" w:rsidP="0078439C">
      <w:pPr>
        <w:pStyle w:val="a4"/>
      </w:pPr>
      <w:r>
        <w:rPr>
          <w:rFonts w:hint="eastAsia"/>
        </w:rPr>
        <w:t>（</w:t>
      </w:r>
      <w:r>
        <w:t xml:space="preserve"> 3 </w:t>
      </w:r>
      <w:r>
        <w:rPr>
          <w:rFonts w:hint="eastAsia"/>
        </w:rPr>
        <w:t>）不受規範（</w:t>
      </w:r>
      <w:r>
        <w:t xml:space="preserve"> Unregulated </w:t>
      </w:r>
      <w:r>
        <w:rPr>
          <w:rFonts w:hint="eastAsia"/>
        </w:rPr>
        <w:t>）捕魚：無國籍漁船或非區域性漁業管理組織締約方之漁船，違反該組織養護和管理措施或國際法相關規定之捕魚活動。</w:t>
      </w:r>
    </w:p>
    <w:p w:rsidR="00824787" w:rsidRDefault="00824787">
      <w:pPr>
        <w:rPr>
          <w:rFonts w:hint="eastAsia"/>
        </w:rPr>
      </w:pPr>
    </w:p>
    <w:p w:rsidR="00252510" w:rsidRPr="00252510" w:rsidRDefault="00252510">
      <w:r>
        <w:rPr>
          <w:rFonts w:hint="eastAsia"/>
        </w:rPr>
        <w:t>資料來源</w:t>
      </w:r>
      <w:r>
        <w:rPr>
          <w:rFonts w:hint="eastAsia"/>
        </w:rPr>
        <w:t xml:space="preserve">: </w:t>
      </w:r>
      <w:bookmarkStart w:id="0" w:name="_GoBack"/>
      <w:bookmarkEnd w:id="0"/>
      <w:r w:rsidRPr="00252510">
        <w:t>http://www.coa.gov.tw/ws.php?id=2502873&amp;print=Y</w:t>
      </w:r>
    </w:p>
    <w:sectPr w:rsidR="00252510" w:rsidRPr="0025251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510" w:rsidRDefault="00252510" w:rsidP="00252510">
      <w:r>
        <w:separator/>
      </w:r>
    </w:p>
  </w:endnote>
  <w:endnote w:type="continuationSeparator" w:id="0">
    <w:p w:rsidR="00252510" w:rsidRDefault="00252510" w:rsidP="0025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510" w:rsidRDefault="00252510" w:rsidP="00252510">
      <w:r>
        <w:separator/>
      </w:r>
    </w:p>
  </w:footnote>
  <w:footnote w:type="continuationSeparator" w:id="0">
    <w:p w:rsidR="00252510" w:rsidRDefault="00252510" w:rsidP="00252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39C"/>
    <w:rsid w:val="00252510"/>
    <w:rsid w:val="0078439C"/>
    <w:rsid w:val="0082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439C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78439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semiHidden/>
    <w:rsid w:val="0078439C"/>
    <w:rPr>
      <w:rFonts w:ascii="Calibri" w:eastAsia="新細明體" w:hAnsi="Courier New" w:cs="Courier New"/>
      <w:szCs w:val="24"/>
    </w:rPr>
  </w:style>
  <w:style w:type="character" w:styleId="a6">
    <w:name w:val="FollowedHyperlink"/>
    <w:basedOn w:val="a0"/>
    <w:uiPriority w:val="99"/>
    <w:semiHidden/>
    <w:unhideWhenUsed/>
    <w:rsid w:val="0078439C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43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439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52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5251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52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5251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439C"/>
    <w:rPr>
      <w:color w:val="0000FF" w:themeColor="hyperlink"/>
      <w:u w:val="single"/>
    </w:rPr>
  </w:style>
  <w:style w:type="paragraph" w:styleId="a4">
    <w:name w:val="Plain Text"/>
    <w:basedOn w:val="a"/>
    <w:link w:val="a5"/>
    <w:uiPriority w:val="99"/>
    <w:semiHidden/>
    <w:unhideWhenUsed/>
    <w:rsid w:val="0078439C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semiHidden/>
    <w:rsid w:val="0078439C"/>
    <w:rPr>
      <w:rFonts w:ascii="Calibri" w:eastAsia="新細明體" w:hAnsi="Courier New" w:cs="Courier New"/>
      <w:szCs w:val="24"/>
    </w:rPr>
  </w:style>
  <w:style w:type="character" w:styleId="a6">
    <w:name w:val="FollowedHyperlink"/>
    <w:basedOn w:val="a0"/>
    <w:uiPriority w:val="99"/>
    <w:semiHidden/>
    <w:unhideWhenUsed/>
    <w:rsid w:val="0078439C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43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439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52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252510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252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25251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公關科盧奕秀</dc:creator>
  <cp:lastModifiedBy>公關科盧奕秀</cp:lastModifiedBy>
  <cp:revision>2</cp:revision>
  <dcterms:created xsi:type="dcterms:W3CDTF">2017-03-23T07:54:00Z</dcterms:created>
  <dcterms:modified xsi:type="dcterms:W3CDTF">2017-03-23T07:54:00Z</dcterms:modified>
</cp:coreProperties>
</file>