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5CD4" w14:textId="77777777" w:rsidR="000F1E5A" w:rsidRPr="00F56CEC" w:rsidRDefault="00F56CEC" w:rsidP="00231E1F">
      <w:pPr>
        <w:jc w:val="center"/>
        <w:rPr>
          <w:rFonts w:ascii="Times New Roman" w:eastAsia="標楷體" w:hAnsi="Times New Roman" w:hint="eastAsia"/>
          <w:b/>
          <w:sz w:val="28"/>
          <w:szCs w:val="24"/>
        </w:rPr>
      </w:pPr>
      <w:r>
        <w:rPr>
          <w:rFonts w:ascii="Times New Roman" w:eastAsia="標楷體" w:hAnsi="Times New Roman" w:hint="eastAsia"/>
          <w:b/>
          <w:sz w:val="28"/>
          <w:szCs w:val="24"/>
        </w:rPr>
        <w:t>附件、</w:t>
      </w:r>
      <w:r w:rsidR="00157973" w:rsidRPr="00F56CEC">
        <w:rPr>
          <w:rFonts w:ascii="Times New Roman" w:eastAsia="標楷體" w:hAnsi="Times New Roman"/>
          <w:b/>
          <w:sz w:val="28"/>
          <w:szCs w:val="24"/>
        </w:rPr>
        <w:t>103</w:t>
      </w:r>
      <w:r w:rsidR="00157973" w:rsidRPr="00F56CEC">
        <w:rPr>
          <w:rFonts w:ascii="Times New Roman" w:eastAsia="標楷體" w:hAnsi="Times New Roman"/>
          <w:b/>
          <w:sz w:val="28"/>
          <w:szCs w:val="24"/>
        </w:rPr>
        <w:t>年優秀農業人員得獎事蹟簡介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418"/>
        <w:gridCol w:w="7512"/>
      </w:tblGrid>
      <w:tr w:rsidR="00F56CEC" w:rsidRPr="00F56CEC" w14:paraId="0182ECA5" w14:textId="77777777" w:rsidTr="00985185">
        <w:trPr>
          <w:trHeight w:val="556"/>
          <w:tblHeader/>
        </w:trPr>
        <w:tc>
          <w:tcPr>
            <w:tcW w:w="1135" w:type="dxa"/>
          </w:tcPr>
          <w:p w14:paraId="5CDFF43A" w14:textId="77777777" w:rsidR="00F56CEC" w:rsidRPr="00F56CEC" w:rsidRDefault="00F56CEC" w:rsidP="00985185">
            <w:pPr>
              <w:spacing w:after="0"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得獎者</w:t>
            </w:r>
          </w:p>
        </w:tc>
        <w:tc>
          <w:tcPr>
            <w:tcW w:w="1418" w:type="dxa"/>
          </w:tcPr>
          <w:p w14:paraId="16A92C4A" w14:textId="77777777" w:rsidR="00F56CEC" w:rsidRPr="00F56CEC" w:rsidRDefault="00F56CEC" w:rsidP="00985185">
            <w:pPr>
              <w:spacing w:after="0"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服務單位</w:t>
            </w:r>
          </w:p>
        </w:tc>
        <w:tc>
          <w:tcPr>
            <w:tcW w:w="7512" w:type="dxa"/>
          </w:tcPr>
          <w:p w14:paraId="7314D6D7" w14:textId="77777777" w:rsidR="00F56CEC" w:rsidRPr="00F56CEC" w:rsidRDefault="00F56CEC" w:rsidP="00985185">
            <w:pPr>
              <w:spacing w:after="0"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事蹟</w:t>
            </w:r>
          </w:p>
        </w:tc>
      </w:tr>
      <w:tr w:rsidR="00180949" w:rsidRPr="00F56CEC" w14:paraId="1A24C5F9" w14:textId="77777777" w:rsidTr="00985185">
        <w:trPr>
          <w:trHeight w:val="1956"/>
        </w:trPr>
        <w:tc>
          <w:tcPr>
            <w:tcW w:w="1135" w:type="dxa"/>
          </w:tcPr>
          <w:p w14:paraId="16BD3735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劉秀洲</w:t>
            </w:r>
          </w:p>
        </w:tc>
        <w:tc>
          <w:tcPr>
            <w:tcW w:w="1418" w:type="dxa"/>
          </w:tcPr>
          <w:p w14:paraId="73FBA7BF" w14:textId="77777777" w:rsidR="00180949" w:rsidRDefault="00180949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畜產試驗所宜蘭分所</w:t>
            </w:r>
          </w:p>
          <w:p w14:paraId="185F3846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副研究員</w:t>
            </w:r>
          </w:p>
        </w:tc>
        <w:tc>
          <w:tcPr>
            <w:tcW w:w="7512" w:type="dxa"/>
          </w:tcPr>
          <w:p w14:paraId="17FE8443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  <w:t>系統性選育優良種鴨並落實改善民間種鴨性能</w:t>
            </w:r>
            <w:r w:rsidRPr="00F56CEC">
              <w:rPr>
                <w:rFonts w:ascii="Times New Roman" w:eastAsia="標楷體" w:hAnsi="Times New Roman"/>
                <w:bCs/>
                <w:color w:val="000066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有系統的針對產業特性需求，先行建立性能優良鴨隻品系，並研發相對可降低產業投入鴨隻育種成本之設備，再配合優良品系的技術移轉推廣民間，積極輔導產業建立自有品系及進行育種，以落實研發成果產業化的目標。並結合業者、大學及研究單位之研發能量，以有效提升產業的競爭力，進而輔導產業拓展種鴨外銷工作。</w:t>
            </w:r>
          </w:p>
        </w:tc>
      </w:tr>
      <w:tr w:rsidR="00180949" w:rsidRPr="00F56CEC" w14:paraId="046C5D54" w14:textId="77777777" w:rsidTr="00985185">
        <w:trPr>
          <w:trHeight w:val="1956"/>
        </w:trPr>
        <w:tc>
          <w:tcPr>
            <w:tcW w:w="1135" w:type="dxa"/>
          </w:tcPr>
          <w:p w14:paraId="0FCBADD0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曾俊憲</w:t>
            </w:r>
          </w:p>
        </w:tc>
        <w:tc>
          <w:tcPr>
            <w:tcW w:w="1418" w:type="dxa"/>
          </w:tcPr>
          <w:p w14:paraId="13D7BB90" w14:textId="77777777" w:rsidR="00180949" w:rsidRDefault="00180949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家畜衛生試驗所</w:t>
            </w:r>
          </w:p>
          <w:p w14:paraId="5643433A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研究員</w:t>
            </w:r>
          </w:p>
        </w:tc>
        <w:tc>
          <w:tcPr>
            <w:tcW w:w="7512" w:type="dxa"/>
          </w:tcPr>
          <w:p w14:paraId="6D76DF96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t>動物疫苗研發及協助緊急疫情控制</w:t>
            </w: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開發鴨肝炎活毒疫苗、新城病第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VII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基因型活毒疫苗、鴨肝炎不活化疫苗、水禽小病毒組織培養活毒疫苗及水禽多價組織培養活毒疫苗，助於推動國產疫苗國際化。狂犬病爆發期間，緊急完成病毒序列分析；羊痘疫情爆發期間完成緊急防疫疫苗。建立臺灣首批無水禽小病毒抗體鴨群，解決鴨、鵝大量死亡疫情。</w:t>
            </w:r>
          </w:p>
        </w:tc>
      </w:tr>
      <w:tr w:rsidR="00180949" w:rsidRPr="00F56CEC" w14:paraId="1D26FA95" w14:textId="77777777" w:rsidTr="00985185">
        <w:trPr>
          <w:trHeight w:val="1956"/>
        </w:trPr>
        <w:tc>
          <w:tcPr>
            <w:tcW w:w="1135" w:type="dxa"/>
          </w:tcPr>
          <w:p w14:paraId="4C451F47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謝慶昌</w:t>
            </w:r>
          </w:p>
        </w:tc>
        <w:tc>
          <w:tcPr>
            <w:tcW w:w="1418" w:type="dxa"/>
          </w:tcPr>
          <w:p w14:paraId="12CDD6BD" w14:textId="77777777" w:rsidR="00180949" w:rsidRDefault="00180949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中興大學</w:t>
            </w:r>
          </w:p>
          <w:p w14:paraId="7DB3D25E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副教授</w:t>
            </w:r>
          </w:p>
        </w:tc>
        <w:tc>
          <w:tcPr>
            <w:tcW w:w="7512" w:type="dxa"/>
          </w:tcPr>
          <w:p w14:paraId="769A6BD0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  <w:t>研發農作物採收後處理改良技術及推動農業交流</w:t>
            </w: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以友善環境、經濟節能、非化學性及</w:t>
            </w:r>
            <w:r w:rsidRPr="00F56CEC">
              <w:rPr>
                <w:rFonts w:ascii="Times New Roman" w:eastAsia="標楷體" w:hAnsi="Times New Roman"/>
                <w:color w:val="FF0000"/>
                <w:sz w:val="28"/>
                <w:szCs w:val="28"/>
              </w:rPr>
              <w:t>降低成本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之基礎，開發數項採收後處理相關技術，如木瓜外銷處理作業流程技術、台農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2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號木瓜長程貯運技術等。運用學術資源幫助農民解決生產及採收後貯運上之問題。率先開發臺灣本土澀柿脫澀技術。協助泰國、日本來臺農業交流之學生，給予農場實作之課程授課，介紹我國農業發展與各項新穎技術，提升兩國間之農業交流。</w:t>
            </w:r>
          </w:p>
        </w:tc>
      </w:tr>
      <w:tr w:rsidR="00180949" w:rsidRPr="00F56CEC" w14:paraId="688613D1" w14:textId="77777777" w:rsidTr="002A707D">
        <w:trPr>
          <w:trHeight w:val="551"/>
        </w:trPr>
        <w:tc>
          <w:tcPr>
            <w:tcW w:w="1135" w:type="dxa"/>
          </w:tcPr>
          <w:p w14:paraId="7B67EEE2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蘇梅英</w:t>
            </w:r>
          </w:p>
        </w:tc>
        <w:tc>
          <w:tcPr>
            <w:tcW w:w="1418" w:type="dxa"/>
          </w:tcPr>
          <w:p w14:paraId="5D443C40" w14:textId="77777777" w:rsidR="00180949" w:rsidRDefault="00180949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中華穀類食品工業技術研究所</w:t>
            </w:r>
          </w:p>
          <w:p w14:paraId="1DC84FAC" w14:textId="77777777" w:rsidR="00180949" w:rsidRPr="00985185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組長</w:t>
            </w:r>
          </w:p>
        </w:tc>
        <w:tc>
          <w:tcPr>
            <w:tcW w:w="7512" w:type="dxa"/>
          </w:tcPr>
          <w:p w14:paraId="28A54CF5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  <w:t>國產稻米加工技術開發、推廣及人才培訓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整合產官學研單位，從稻米原料端、米穀粉磨粉及其加工製品供應端，建立產業技術、品保規格及分析方法，奠定米穀粉產業鏈技術體系之發展根基，促進米食及米榖粉產品流通，並制定國家標準草案，提供農政單位有效管理米榖粉品質規格。帶領研究團隊進行國產稻米多元加工利用產業技術開發，為稻米產業永續經營，開拓全新消費市場，引領傳統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lastRenderedPageBreak/>
              <w:t>農產加工產業轉型升級及加值化。</w:t>
            </w:r>
          </w:p>
        </w:tc>
      </w:tr>
      <w:tr w:rsidR="00180949" w:rsidRPr="00F56CEC" w14:paraId="762D3842" w14:textId="77777777" w:rsidTr="00985185">
        <w:trPr>
          <w:trHeight w:val="1956"/>
        </w:trPr>
        <w:tc>
          <w:tcPr>
            <w:tcW w:w="1135" w:type="dxa"/>
          </w:tcPr>
          <w:p w14:paraId="7AB31755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黃圓滿</w:t>
            </w:r>
          </w:p>
        </w:tc>
        <w:tc>
          <w:tcPr>
            <w:tcW w:w="1418" w:type="dxa"/>
          </w:tcPr>
          <w:p w14:paraId="439312FC" w14:textId="77777777" w:rsidR="00180949" w:rsidRDefault="00180949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台南區農業改良場</w:t>
            </w:r>
          </w:p>
          <w:p w14:paraId="7C4C382B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副研究員</w:t>
            </w:r>
          </w:p>
        </w:tc>
        <w:tc>
          <w:tcPr>
            <w:tcW w:w="7512" w:type="dxa"/>
          </w:tcPr>
          <w:p w14:paraId="1313B5AC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  <w:t>增進瓜農收益並提升產業競爭力－育成抗病、高耐候性之洋香瓜與夏南瓜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分別育成夏作糖度累積佳、具耐熱特性的「臺南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號」與冬作抗白粉病且高產特性的「臺南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號」等洋香瓜品種，種苗界以高價技轉，肯定新品種的競爭力。育成抗白粉病、分別具耐熱或適冷特性之夏南瓜新品種共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個，皆已順利技轉，可增加設施蔬菜之多樣化選擇。輔導農民瓜類合理化施肥與健康安全果品之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生產栽培，並制定各式作業標準及撰寫推廣手冊，提供農民參考。</w:t>
            </w:r>
          </w:p>
        </w:tc>
      </w:tr>
      <w:tr w:rsidR="00180949" w:rsidRPr="00F56CEC" w14:paraId="5DF36A85" w14:textId="77777777" w:rsidTr="00985185">
        <w:trPr>
          <w:trHeight w:val="1956"/>
        </w:trPr>
        <w:tc>
          <w:tcPr>
            <w:tcW w:w="1135" w:type="dxa"/>
          </w:tcPr>
          <w:p w14:paraId="3FD445B2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莊浚釗</w:t>
            </w:r>
          </w:p>
        </w:tc>
        <w:tc>
          <w:tcPr>
            <w:tcW w:w="1418" w:type="dxa"/>
          </w:tcPr>
          <w:p w14:paraId="4D82921C" w14:textId="77777777" w:rsidR="00180949" w:rsidRDefault="00180949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桃園區農業改良場</w:t>
            </w:r>
          </w:p>
          <w:p w14:paraId="252C0AD9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副研究員</w:t>
            </w:r>
          </w:p>
        </w:tc>
        <w:tc>
          <w:tcPr>
            <w:tcW w:w="7512" w:type="dxa"/>
          </w:tcPr>
          <w:p w14:paraId="25A8F608" w14:textId="77777777" w:rsidR="00180949" w:rsidRPr="00F56CEC" w:rsidRDefault="00180949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Style w:val="title01"/>
                <w:rFonts w:ascii="Times New Roman" w:eastAsia="標楷體" w:hAnsi="Times New Roman"/>
                <w:color w:val="FF0000"/>
                <w:sz w:val="28"/>
                <w:szCs w:val="28"/>
              </w:rPr>
              <w:t>推廣合理化施肥、辦理土壤肥力分析服務</w:t>
            </w:r>
            <w:r w:rsidRPr="00F56CEC">
              <w:rPr>
                <w:rStyle w:val="title01"/>
                <w:rFonts w:ascii="Times New Roman" w:eastAsia="標楷體" w:hAnsi="Times New Roman"/>
                <w:color w:val="FF0000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推廣作物合理化施肥，降低農民施肥成本，提高作物產量及品質。建置「土壤肥力與作物營養診斷服務資訊系統」，受理土壤及植體樣本分析，使送驗樣本的農民受益良多。辦理土壤改良、有機質肥料品牌查勘，輔導北部地區作物有機栽培，提昇栽培土壤品質維護及肥培管理之技術。</w:t>
            </w:r>
          </w:p>
        </w:tc>
      </w:tr>
      <w:tr w:rsidR="002A707D" w:rsidRPr="00F56CEC" w14:paraId="4DB9431C" w14:textId="77777777" w:rsidTr="00985185">
        <w:trPr>
          <w:trHeight w:val="1956"/>
        </w:trPr>
        <w:tc>
          <w:tcPr>
            <w:tcW w:w="1135" w:type="dxa"/>
          </w:tcPr>
          <w:p w14:paraId="5E4A5372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陳國任</w:t>
            </w:r>
          </w:p>
        </w:tc>
        <w:tc>
          <w:tcPr>
            <w:tcW w:w="1418" w:type="dxa"/>
          </w:tcPr>
          <w:p w14:paraId="6470222A" w14:textId="77777777" w:rsidR="002A707D" w:rsidRDefault="002A707D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茶業改良場</w:t>
            </w:r>
          </w:p>
          <w:p w14:paraId="3CDB98B9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課長</w:t>
            </w:r>
          </w:p>
        </w:tc>
        <w:tc>
          <w:tcPr>
            <w:tcW w:w="7512" w:type="dxa"/>
          </w:tcPr>
          <w:p w14:paraId="4F7EC786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t>臺灣特色茶感官評鑑之建構及分級行銷輔導</w:t>
            </w:r>
            <w:r w:rsidRPr="00F56CEC">
              <w:rPr>
                <w:rStyle w:val="title01"/>
                <w:rFonts w:ascii="Times New Roman" w:eastAsia="標楷體" w:hAnsi="Times New Roman"/>
                <w:bCs w:val="0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輔導臺灣特色茶評鑑分級、優良茶比賽與分級包裝共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6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百場次，提升茶農產製技術、建立品牌及協助茶葉行銷。培育茶葉品質感官評鑑人才及籌建茶葉評鑑認證制度，以推動茶業永續經營及提升臺茶競爭力，並</w:t>
            </w:r>
            <w:bookmarkStart w:id="0" w:name="_GoBack"/>
            <w:bookmarkEnd w:id="0"/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協助進口茶鑑定與辨識，減少進口茶對臺灣茶葉行銷之衝擊。</w:t>
            </w:r>
          </w:p>
        </w:tc>
      </w:tr>
      <w:tr w:rsidR="002A707D" w:rsidRPr="00F56CEC" w14:paraId="2A1ECA02" w14:textId="77777777" w:rsidTr="00985185">
        <w:trPr>
          <w:trHeight w:val="1956"/>
        </w:trPr>
        <w:tc>
          <w:tcPr>
            <w:tcW w:w="1135" w:type="dxa"/>
          </w:tcPr>
          <w:p w14:paraId="5750646F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莊玉雯</w:t>
            </w:r>
          </w:p>
        </w:tc>
        <w:tc>
          <w:tcPr>
            <w:tcW w:w="1418" w:type="dxa"/>
          </w:tcPr>
          <w:p w14:paraId="4229D94E" w14:textId="77777777" w:rsidR="002A707D" w:rsidRDefault="002A707D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農委會</w:t>
            </w:r>
          </w:p>
          <w:p w14:paraId="5A825D27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前企劃處處長</w:t>
            </w:r>
          </w:p>
        </w:tc>
        <w:tc>
          <w:tcPr>
            <w:tcW w:w="7512" w:type="dxa"/>
          </w:tcPr>
          <w:p w14:paraId="563C7683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  <w:t>致力政策規劃與創新工作的農業耕耘者</w:t>
            </w:r>
          </w:p>
          <w:p w14:paraId="689B5528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長期致力農業政策規劃，負責農業政策白皮書、農業基本法草案等重要施政方案與法案研擬；推動農業價值鏈、全面動員降低農業產銷成本計畫。建立農地資源調查體制，辦理結合產業人地之農地加值示範計畫。推展農漁會百大精品，使大眾認知在地農產品亦為好伴手禮。將台九線花海以畫布呈現，首度結合旅遊業者推出套裝行程，拓展農業休閒旅遊。</w:t>
            </w:r>
          </w:p>
        </w:tc>
      </w:tr>
      <w:tr w:rsidR="002A707D" w:rsidRPr="00F56CEC" w14:paraId="01164505" w14:textId="77777777" w:rsidTr="00985185">
        <w:trPr>
          <w:trHeight w:val="138"/>
        </w:trPr>
        <w:tc>
          <w:tcPr>
            <w:tcW w:w="1135" w:type="dxa"/>
          </w:tcPr>
          <w:p w14:paraId="7A386678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林達德</w:t>
            </w:r>
          </w:p>
        </w:tc>
        <w:tc>
          <w:tcPr>
            <w:tcW w:w="1418" w:type="dxa"/>
          </w:tcPr>
          <w:p w14:paraId="60C00F30" w14:textId="77777777" w:rsidR="002A707D" w:rsidRDefault="002A707D" w:rsidP="00EC5F33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臺灣大學</w:t>
            </w:r>
          </w:p>
          <w:p w14:paraId="43139F8B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教授</w:t>
            </w:r>
          </w:p>
        </w:tc>
        <w:tc>
          <w:tcPr>
            <w:tcW w:w="7512" w:type="dxa"/>
          </w:tcPr>
          <w:p w14:paraId="62DC820B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b/>
                <w:bCs/>
                <w:color w:val="000066"/>
                <w:sz w:val="28"/>
                <w:szCs w:val="28"/>
              </w:rPr>
              <w:lastRenderedPageBreak/>
              <w:t>長期致力於農業自動化與電子化教育及研發</w:t>
            </w:r>
          </w:p>
          <w:p w14:paraId="4075C513" w14:textId="77777777" w:rsidR="002A707D" w:rsidRPr="00F56CEC" w:rsidRDefault="002A707D" w:rsidP="00EC5F33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lastRenderedPageBreak/>
              <w:t>編輯完成「農業自動化叢書」十二輯，奠定臺灣農業自動化的重要基石。協助桃園地區花卉產銷班建立自動化生產系統，有效解決草花種苗生產作業之人力瓶頸。設計與製作完成全球首部專用於水果病蟲害檢測的自動化</w:t>
            </w:r>
            <w:r>
              <w:rPr>
                <w:rFonts w:ascii="Times New Roman" w:eastAsia="標楷體" w:hAnsi="Times New Roman"/>
                <w:color w:val="FF0000"/>
                <w:sz w:val="28"/>
                <w:szCs w:val="28"/>
              </w:rPr>
              <w:t>X</w:t>
            </w:r>
            <w:r w:rsidRPr="00F56CEC">
              <w:rPr>
                <w:rFonts w:ascii="Times New Roman" w:eastAsia="標楷體" w:hAnsi="Times New Roman"/>
                <w:color w:val="FF0000"/>
                <w:sz w:val="28"/>
                <w:szCs w:val="28"/>
              </w:rPr>
              <w:t>-ray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機。建置與維護農漁牧產業自動化網站。積極將農業資訊系統、農業雲端等先進工程技術導入農業之生產與發展。</w:t>
            </w:r>
          </w:p>
        </w:tc>
      </w:tr>
      <w:tr w:rsidR="002A707D" w:rsidRPr="00F56CEC" w14:paraId="38BBEE96" w14:textId="77777777" w:rsidTr="00985185">
        <w:trPr>
          <w:trHeight w:val="138"/>
        </w:trPr>
        <w:tc>
          <w:tcPr>
            <w:tcW w:w="1135" w:type="dxa"/>
          </w:tcPr>
          <w:p w14:paraId="4E627F7F" w14:textId="77777777" w:rsidR="002A707D" w:rsidRPr="00F56CEC" w:rsidRDefault="002A707D" w:rsidP="00985185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林高塚</w:t>
            </w:r>
          </w:p>
        </w:tc>
        <w:tc>
          <w:tcPr>
            <w:tcW w:w="1418" w:type="dxa"/>
          </w:tcPr>
          <w:p w14:paraId="33C20B32" w14:textId="77777777" w:rsidR="002A707D" w:rsidRDefault="002A707D" w:rsidP="00985185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嘉義大學</w:t>
            </w:r>
          </w:p>
          <w:p w14:paraId="36345D39" w14:textId="77777777" w:rsidR="002A707D" w:rsidRPr="00F56CEC" w:rsidRDefault="002A707D" w:rsidP="00985185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名譽教授</w:t>
            </w:r>
          </w:p>
        </w:tc>
        <w:tc>
          <w:tcPr>
            <w:tcW w:w="7512" w:type="dxa"/>
          </w:tcPr>
          <w:p w14:paraId="11E9284E" w14:textId="77777777" w:rsidR="002A707D" w:rsidRPr="00F56CEC" w:rsidRDefault="002A707D" w:rsidP="00985185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t>肉品現代化及衛生安全之輔導推廣</w:t>
            </w: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輔導全國各肉品市場及其屠宰場強化營運效能，參與並完成畜禽屠體分切規格標準訂定及國產禽品標準分類工作。推廣豬隻屠體評級技術，開辦豬隻屠體分切與牛肉分切訓練。協助金門縣推動酒糟養牛計畫及在地品牌建立，並配合牛肉產銷履歷驗證制度推動。辦理國產鴕鳥肉包裝與運輸改善工作，建立鴕鳥肉經噴酸及熱收縮包裝處理之真空熱收縮技術。</w:t>
            </w:r>
          </w:p>
        </w:tc>
      </w:tr>
      <w:tr w:rsidR="002A707D" w:rsidRPr="00F56CEC" w14:paraId="72A9B01A" w14:textId="77777777" w:rsidTr="00985185">
        <w:trPr>
          <w:trHeight w:val="138"/>
        </w:trPr>
        <w:tc>
          <w:tcPr>
            <w:tcW w:w="1135" w:type="dxa"/>
          </w:tcPr>
          <w:p w14:paraId="1CBCB774" w14:textId="77777777" w:rsidR="002A707D" w:rsidRPr="00F56CEC" w:rsidRDefault="002A707D" w:rsidP="00985185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Fonts w:ascii="Times New Roman" w:eastAsia="標楷體" w:hAnsi="Times New Roman"/>
                <w:sz w:val="28"/>
                <w:szCs w:val="28"/>
              </w:rPr>
              <w:t>陳清華</w:t>
            </w:r>
          </w:p>
        </w:tc>
        <w:tc>
          <w:tcPr>
            <w:tcW w:w="1418" w:type="dxa"/>
          </w:tcPr>
          <w:p w14:paraId="0ED69125" w14:textId="77777777" w:rsidR="002A707D" w:rsidRDefault="002A707D" w:rsidP="00985185">
            <w:pPr>
              <w:spacing w:after="0" w:line="40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臺北漁產運銷股份有限公司</w:t>
            </w:r>
          </w:p>
          <w:p w14:paraId="588AEE2A" w14:textId="77777777" w:rsidR="002A707D" w:rsidRPr="00985185" w:rsidRDefault="002A707D" w:rsidP="00985185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董事</w:t>
            </w:r>
          </w:p>
        </w:tc>
        <w:tc>
          <w:tcPr>
            <w:tcW w:w="7512" w:type="dxa"/>
          </w:tcPr>
          <w:p w14:paraId="64DFA429" w14:textId="77777777" w:rsidR="002A707D" w:rsidRPr="00F56CEC" w:rsidRDefault="002A707D" w:rsidP="00985185">
            <w:pPr>
              <w:spacing w:after="0"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t>致力於漁產公司之革新、管理著有績效</w:t>
            </w:r>
            <w:r w:rsidRPr="00F56CEC">
              <w:rPr>
                <w:rStyle w:val="title01"/>
                <w:rFonts w:ascii="Times New Roman" w:eastAsia="標楷體" w:hAnsi="Times New Roman"/>
                <w:sz w:val="28"/>
                <w:szCs w:val="28"/>
              </w:rPr>
              <w:br/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改善漁產交易之運銷通路，加強產地與市場之聯繫，強化承銷功能。推動健康魚食文化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即凍魚就是鮮魚之理念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  <w:r w:rsidRPr="00F56CEC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及產銷履歷制度，將「臺北魚市」打造成集觀光、休閒、購物、教育於一身的現代化魚市，為魚市場注入新生命。除積極開拓國內水產品通路外，並已成功銷售大陸上海地區，增進養殖漁民收益。</w:t>
            </w:r>
          </w:p>
        </w:tc>
      </w:tr>
    </w:tbl>
    <w:p w14:paraId="72D5D545" w14:textId="77777777" w:rsidR="00530137" w:rsidRPr="000446FF" w:rsidRDefault="00530137" w:rsidP="00530137">
      <w:pPr>
        <w:jc w:val="right"/>
        <w:rPr>
          <w:b/>
          <w:sz w:val="28"/>
          <w:szCs w:val="24"/>
        </w:rPr>
      </w:pPr>
    </w:p>
    <w:p w14:paraId="1063B3C7" w14:textId="77777777" w:rsidR="00157973" w:rsidRPr="00AC0618" w:rsidRDefault="00157973" w:rsidP="00755D19">
      <w:pPr>
        <w:rPr>
          <w:sz w:val="24"/>
          <w:szCs w:val="24"/>
        </w:rPr>
      </w:pPr>
    </w:p>
    <w:sectPr w:rsidR="00157973" w:rsidRPr="00AC0618" w:rsidSect="00917349">
      <w:foot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64D1E" w14:textId="77777777" w:rsidR="001A3D4E" w:rsidRDefault="001A3D4E" w:rsidP="000446FF">
      <w:pPr>
        <w:spacing w:after="0" w:line="240" w:lineRule="auto"/>
      </w:pPr>
      <w:r>
        <w:separator/>
      </w:r>
    </w:p>
  </w:endnote>
  <w:endnote w:type="continuationSeparator" w:id="0">
    <w:p w14:paraId="57C97EA7" w14:textId="77777777" w:rsidR="001A3D4E" w:rsidRDefault="001A3D4E" w:rsidP="0004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B1F84" w14:textId="77777777" w:rsidR="00F56CEC" w:rsidRDefault="00F56CE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07B95" w:rsidRPr="00407B95">
      <w:rPr>
        <w:noProof/>
        <w:lang w:val="zh-TW"/>
      </w:rPr>
      <w:t>1</w:t>
    </w:r>
    <w:r>
      <w:fldChar w:fldCharType="end"/>
    </w:r>
  </w:p>
  <w:p w14:paraId="5B84B822" w14:textId="77777777" w:rsidR="00F56CEC" w:rsidRDefault="00F56C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DF49A" w14:textId="77777777" w:rsidR="001A3D4E" w:rsidRDefault="001A3D4E" w:rsidP="000446FF">
      <w:pPr>
        <w:spacing w:after="0" w:line="240" w:lineRule="auto"/>
      </w:pPr>
      <w:r>
        <w:separator/>
      </w:r>
    </w:p>
  </w:footnote>
  <w:footnote w:type="continuationSeparator" w:id="0">
    <w:p w14:paraId="6CB7D062" w14:textId="77777777" w:rsidR="001A3D4E" w:rsidRDefault="001A3D4E" w:rsidP="00044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5368B"/>
    <w:multiLevelType w:val="hybridMultilevel"/>
    <w:tmpl w:val="DBE2FB74"/>
    <w:lvl w:ilvl="0" w:tplc="08FC0234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73"/>
    <w:rsid w:val="00001043"/>
    <w:rsid w:val="00040247"/>
    <w:rsid w:val="000411C8"/>
    <w:rsid w:val="000446FF"/>
    <w:rsid w:val="000721F8"/>
    <w:rsid w:val="00094BA9"/>
    <w:rsid w:val="00095727"/>
    <w:rsid w:val="000A33DA"/>
    <w:rsid w:val="000B32F8"/>
    <w:rsid w:val="000C0437"/>
    <w:rsid w:val="000D2448"/>
    <w:rsid w:val="000D6558"/>
    <w:rsid w:val="000E6645"/>
    <w:rsid w:val="000F0AEE"/>
    <w:rsid w:val="000F1E5A"/>
    <w:rsid w:val="0010162A"/>
    <w:rsid w:val="00114CEF"/>
    <w:rsid w:val="00137379"/>
    <w:rsid w:val="00137AD9"/>
    <w:rsid w:val="00145069"/>
    <w:rsid w:val="00157973"/>
    <w:rsid w:val="00180949"/>
    <w:rsid w:val="001A3D4E"/>
    <w:rsid w:val="001C47DB"/>
    <w:rsid w:val="001D45EB"/>
    <w:rsid w:val="00230D60"/>
    <w:rsid w:val="00231E1F"/>
    <w:rsid w:val="00273A9C"/>
    <w:rsid w:val="00285877"/>
    <w:rsid w:val="002A1F0C"/>
    <w:rsid w:val="002A707D"/>
    <w:rsid w:val="002E62B8"/>
    <w:rsid w:val="002F44DF"/>
    <w:rsid w:val="00307C1D"/>
    <w:rsid w:val="0031497F"/>
    <w:rsid w:val="003218E9"/>
    <w:rsid w:val="00323701"/>
    <w:rsid w:val="00360AD3"/>
    <w:rsid w:val="00397EB6"/>
    <w:rsid w:val="003C241C"/>
    <w:rsid w:val="003C5C96"/>
    <w:rsid w:val="003F4DC0"/>
    <w:rsid w:val="00400D5E"/>
    <w:rsid w:val="00407B95"/>
    <w:rsid w:val="00485817"/>
    <w:rsid w:val="004A5FD7"/>
    <w:rsid w:val="004E404E"/>
    <w:rsid w:val="005111B7"/>
    <w:rsid w:val="005202B4"/>
    <w:rsid w:val="00530137"/>
    <w:rsid w:val="00533E63"/>
    <w:rsid w:val="00556FA9"/>
    <w:rsid w:val="00596EE8"/>
    <w:rsid w:val="005A06EA"/>
    <w:rsid w:val="005B68D5"/>
    <w:rsid w:val="005C15F6"/>
    <w:rsid w:val="005E6072"/>
    <w:rsid w:val="005F67F0"/>
    <w:rsid w:val="00605B73"/>
    <w:rsid w:val="00620231"/>
    <w:rsid w:val="0064124B"/>
    <w:rsid w:val="006558C8"/>
    <w:rsid w:val="00692BF0"/>
    <w:rsid w:val="00697DA0"/>
    <w:rsid w:val="006D6045"/>
    <w:rsid w:val="006F59F9"/>
    <w:rsid w:val="00702A40"/>
    <w:rsid w:val="00702FD0"/>
    <w:rsid w:val="007164ED"/>
    <w:rsid w:val="007465F1"/>
    <w:rsid w:val="00755D19"/>
    <w:rsid w:val="00762C45"/>
    <w:rsid w:val="00767B81"/>
    <w:rsid w:val="007A2DC8"/>
    <w:rsid w:val="007C29FB"/>
    <w:rsid w:val="008132F8"/>
    <w:rsid w:val="008642EA"/>
    <w:rsid w:val="00883A3A"/>
    <w:rsid w:val="00890006"/>
    <w:rsid w:val="008D3CF9"/>
    <w:rsid w:val="008D5A63"/>
    <w:rsid w:val="008F2CC8"/>
    <w:rsid w:val="00917349"/>
    <w:rsid w:val="00954907"/>
    <w:rsid w:val="00957D30"/>
    <w:rsid w:val="00985185"/>
    <w:rsid w:val="00990AC4"/>
    <w:rsid w:val="009A12EA"/>
    <w:rsid w:val="009F4FAA"/>
    <w:rsid w:val="00A02D20"/>
    <w:rsid w:val="00A100A1"/>
    <w:rsid w:val="00A14D64"/>
    <w:rsid w:val="00A22629"/>
    <w:rsid w:val="00A75482"/>
    <w:rsid w:val="00A76D64"/>
    <w:rsid w:val="00AB5656"/>
    <w:rsid w:val="00AC0618"/>
    <w:rsid w:val="00B90158"/>
    <w:rsid w:val="00B903E9"/>
    <w:rsid w:val="00BA79EE"/>
    <w:rsid w:val="00BC019D"/>
    <w:rsid w:val="00BC4F63"/>
    <w:rsid w:val="00BF48E3"/>
    <w:rsid w:val="00C01CC6"/>
    <w:rsid w:val="00C07996"/>
    <w:rsid w:val="00C168AC"/>
    <w:rsid w:val="00C57912"/>
    <w:rsid w:val="00C6690E"/>
    <w:rsid w:val="00C74CCD"/>
    <w:rsid w:val="00C97CEC"/>
    <w:rsid w:val="00CE3D9B"/>
    <w:rsid w:val="00CF121A"/>
    <w:rsid w:val="00D06383"/>
    <w:rsid w:val="00D218BE"/>
    <w:rsid w:val="00D22E69"/>
    <w:rsid w:val="00D33ED6"/>
    <w:rsid w:val="00D86E28"/>
    <w:rsid w:val="00D87B02"/>
    <w:rsid w:val="00DA09A7"/>
    <w:rsid w:val="00DB63EF"/>
    <w:rsid w:val="00DD7BEB"/>
    <w:rsid w:val="00E7751A"/>
    <w:rsid w:val="00E77C91"/>
    <w:rsid w:val="00EA4EA7"/>
    <w:rsid w:val="00EC5F33"/>
    <w:rsid w:val="00F21BB3"/>
    <w:rsid w:val="00F56CEC"/>
    <w:rsid w:val="00F60724"/>
    <w:rsid w:val="00F8568B"/>
    <w:rsid w:val="00F9666C"/>
    <w:rsid w:val="00FC141D"/>
    <w:rsid w:val="00FE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B5D81"/>
  <w15:chartTrackingRefBased/>
  <w15:docId w15:val="{C0517B77-05A0-4A6E-92D8-F095B715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D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01">
    <w:name w:val="title01"/>
    <w:rsid w:val="00D22E69"/>
    <w:rPr>
      <w:b/>
      <w:bCs/>
      <w:strike w:val="0"/>
      <w:dstrike w:val="0"/>
      <w:color w:val="000066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0446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0446F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446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446F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46FF"/>
    <w:pPr>
      <w:spacing w:after="0" w:line="240" w:lineRule="auto"/>
    </w:pPr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0446FF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DD2F1-34C4-413D-A94F-717C05174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</dc:creator>
  <cp:keywords/>
  <cp:lastModifiedBy>Emma</cp:lastModifiedBy>
  <cp:revision>2</cp:revision>
  <cp:lastPrinted>2014-11-17T06:52:00Z</cp:lastPrinted>
  <dcterms:created xsi:type="dcterms:W3CDTF">2021-06-20T12:02:00Z</dcterms:created>
  <dcterms:modified xsi:type="dcterms:W3CDTF">2021-06-20T12:02:00Z</dcterms:modified>
</cp:coreProperties>
</file>