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0589A" w14:textId="77777777" w:rsidR="008C26A5" w:rsidRPr="00087B43" w:rsidRDefault="0014208A" w:rsidP="0014208A">
      <w:pPr>
        <w:jc w:val="center"/>
        <w:rPr>
          <w:rFonts w:ascii="Times New Roman" w:eastAsia="標楷體" w:hAnsi="Times New Roman"/>
          <w:b/>
          <w:color w:val="000000"/>
          <w:sz w:val="40"/>
          <w:szCs w:val="40"/>
        </w:rPr>
      </w:pPr>
      <w:r w:rsidRPr="00087B43">
        <w:rPr>
          <w:rFonts w:ascii="Times New Roman" w:eastAsia="標楷體" w:hAnsi="Times New Roman"/>
          <w:b/>
          <w:color w:val="000000"/>
          <w:sz w:val="40"/>
          <w:szCs w:val="40"/>
        </w:rPr>
        <w:t>VIV Asia 2015</w:t>
      </w:r>
    </w:p>
    <w:p w14:paraId="7B23DC1E" w14:textId="77777777" w:rsidR="0014208A" w:rsidRPr="00087B43" w:rsidRDefault="0014208A" w:rsidP="0014208A">
      <w:pPr>
        <w:jc w:val="center"/>
        <w:rPr>
          <w:rFonts w:eastAsia="標楷體"/>
          <w:b/>
          <w:color w:val="000000"/>
          <w:sz w:val="28"/>
          <w:szCs w:val="28"/>
        </w:rPr>
      </w:pPr>
      <w:r w:rsidRPr="00087B43">
        <w:rPr>
          <w:rFonts w:ascii="Times New Roman" w:eastAsia="標楷體" w:hAnsi="Times New Roman" w:hint="eastAsia"/>
          <w:b/>
          <w:color w:val="000000"/>
          <w:sz w:val="40"/>
          <w:szCs w:val="40"/>
        </w:rPr>
        <w:t>臺灣館參展廠商名單及產品說明</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229"/>
        <w:gridCol w:w="1667"/>
      </w:tblGrid>
      <w:tr w:rsidR="0014208A" w:rsidRPr="00087B43" w14:paraId="26F0AA16" w14:textId="77777777" w:rsidTr="00087B43">
        <w:trPr>
          <w:tblHeader/>
        </w:trPr>
        <w:tc>
          <w:tcPr>
            <w:tcW w:w="851" w:type="dxa"/>
            <w:shd w:val="clear" w:color="auto" w:fill="auto"/>
          </w:tcPr>
          <w:p w14:paraId="29C05260" w14:textId="77777777" w:rsidR="0014208A" w:rsidRPr="00087B43" w:rsidRDefault="0014208A" w:rsidP="00087B43">
            <w:pPr>
              <w:spacing w:line="360" w:lineRule="exact"/>
              <w:rPr>
                <w:rFonts w:ascii="Times New Roman" w:eastAsia="標楷體" w:hAnsi="Times New Roman"/>
                <w:sz w:val="28"/>
                <w:szCs w:val="28"/>
              </w:rPr>
            </w:pPr>
            <w:r w:rsidRPr="00087B43">
              <w:rPr>
                <w:rFonts w:ascii="Times New Roman" w:eastAsia="標楷體" w:hAnsi="Times New Roman" w:hint="eastAsia"/>
                <w:sz w:val="28"/>
                <w:szCs w:val="28"/>
              </w:rPr>
              <w:t>參展廠商</w:t>
            </w:r>
          </w:p>
        </w:tc>
        <w:tc>
          <w:tcPr>
            <w:tcW w:w="7229" w:type="dxa"/>
            <w:shd w:val="clear" w:color="auto" w:fill="auto"/>
            <w:vAlign w:val="center"/>
          </w:tcPr>
          <w:p w14:paraId="522500DE" w14:textId="77777777" w:rsidR="0014208A" w:rsidRPr="00087B43" w:rsidRDefault="0014208A" w:rsidP="00087B43">
            <w:pPr>
              <w:spacing w:line="360" w:lineRule="exact"/>
              <w:jc w:val="center"/>
              <w:rPr>
                <w:rFonts w:ascii="Times New Roman" w:eastAsia="標楷體" w:hAnsi="Times New Roman"/>
                <w:sz w:val="28"/>
                <w:szCs w:val="28"/>
              </w:rPr>
            </w:pPr>
            <w:r w:rsidRPr="00087B43">
              <w:rPr>
                <w:rFonts w:ascii="Times New Roman" w:eastAsia="標楷體" w:hAnsi="Times New Roman"/>
                <w:sz w:val="28"/>
                <w:szCs w:val="28"/>
              </w:rPr>
              <w:t>產品說明</w:t>
            </w:r>
          </w:p>
        </w:tc>
        <w:tc>
          <w:tcPr>
            <w:tcW w:w="1667" w:type="dxa"/>
            <w:shd w:val="clear" w:color="auto" w:fill="auto"/>
            <w:vAlign w:val="center"/>
          </w:tcPr>
          <w:p w14:paraId="709F363D" w14:textId="77777777" w:rsidR="0014208A" w:rsidRPr="00087B43" w:rsidRDefault="0014208A" w:rsidP="00087B43">
            <w:pPr>
              <w:spacing w:line="360" w:lineRule="exact"/>
              <w:jc w:val="center"/>
              <w:rPr>
                <w:rFonts w:ascii="Times New Roman" w:eastAsia="標楷體" w:hAnsi="Times New Roman"/>
                <w:sz w:val="28"/>
                <w:szCs w:val="28"/>
              </w:rPr>
            </w:pPr>
            <w:r w:rsidRPr="00087B43">
              <w:rPr>
                <w:rFonts w:ascii="Times New Roman" w:eastAsia="標楷體" w:hAnsi="Times New Roman"/>
                <w:sz w:val="28"/>
                <w:szCs w:val="28"/>
              </w:rPr>
              <w:t>備註</w:t>
            </w:r>
          </w:p>
        </w:tc>
      </w:tr>
      <w:tr w:rsidR="0014208A" w:rsidRPr="00087B43" w14:paraId="1AF7E417" w14:textId="77777777" w:rsidTr="00087B43">
        <w:tc>
          <w:tcPr>
            <w:tcW w:w="851" w:type="dxa"/>
            <w:shd w:val="clear" w:color="auto" w:fill="auto"/>
          </w:tcPr>
          <w:p w14:paraId="79B9E56E"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中化</w:t>
            </w:r>
          </w:p>
        </w:tc>
        <w:tc>
          <w:tcPr>
            <w:tcW w:w="7229" w:type="dxa"/>
            <w:shd w:val="clear" w:color="auto" w:fill="auto"/>
          </w:tcPr>
          <w:p w14:paraId="6BA3AC30"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擁有多樣化的動物藥品產品線，包括含藥物飼料添加劑、營養性添加劑、豬用精液稀釋劑、抗生素等各類藥品，可滿足各種動物醫療保健之需。該公司針劑、液膏生產線及廠房設備於</w:t>
            </w:r>
            <w:r w:rsidRPr="00087B43">
              <w:rPr>
                <w:rFonts w:ascii="Times New Roman" w:eastAsia="標楷體" w:hAnsi="Times New Roman" w:hint="eastAsia"/>
                <w:sz w:val="28"/>
                <w:szCs w:val="28"/>
              </w:rPr>
              <w:t>2014</w:t>
            </w:r>
            <w:r w:rsidRPr="00087B43">
              <w:rPr>
                <w:rFonts w:ascii="Times New Roman" w:eastAsia="標楷體" w:hAnsi="Times New Roman" w:hint="eastAsia"/>
                <w:sz w:val="28"/>
                <w:szCs w:val="28"/>
              </w:rPr>
              <w:t>年通過</w:t>
            </w:r>
            <w:r w:rsidRPr="00087B43">
              <w:rPr>
                <w:rFonts w:ascii="Times New Roman" w:eastAsia="標楷體" w:hAnsi="Times New Roman" w:hint="eastAsia"/>
                <w:sz w:val="28"/>
                <w:szCs w:val="28"/>
              </w:rPr>
              <w:t>GMP</w:t>
            </w:r>
            <w:r w:rsidRPr="00087B43">
              <w:rPr>
                <w:rFonts w:ascii="Times New Roman" w:eastAsia="標楷體" w:hAnsi="Times New Roman" w:hint="eastAsia"/>
                <w:sz w:val="28"/>
                <w:szCs w:val="28"/>
              </w:rPr>
              <w:t>查廠，相關投資額約新臺幣</w:t>
            </w:r>
            <w:r w:rsidRPr="00087B43">
              <w:rPr>
                <w:rFonts w:ascii="Times New Roman" w:eastAsia="標楷體" w:hAnsi="Times New Roman" w:hint="eastAsia"/>
                <w:sz w:val="28"/>
                <w:szCs w:val="28"/>
              </w:rPr>
              <w:t>2</w:t>
            </w:r>
            <w:r w:rsidRPr="00087B43">
              <w:rPr>
                <w:rFonts w:ascii="Times New Roman" w:eastAsia="標楷體" w:hAnsi="Times New Roman" w:hint="eastAsia"/>
                <w:sz w:val="28"/>
                <w:szCs w:val="28"/>
              </w:rPr>
              <w:t>億元，並於越南、孟加拉、俄羅斯等國進行申請產品登記許可證。</w:t>
            </w:r>
          </w:p>
        </w:tc>
        <w:tc>
          <w:tcPr>
            <w:tcW w:w="1667" w:type="dxa"/>
            <w:shd w:val="clear" w:color="auto" w:fill="auto"/>
          </w:tcPr>
          <w:p w14:paraId="011197C4" w14:textId="77777777" w:rsidR="0014208A" w:rsidRPr="00087B43" w:rsidRDefault="0014208A" w:rsidP="00087B43">
            <w:pPr>
              <w:spacing w:line="440" w:lineRule="exact"/>
              <w:rPr>
                <w:rFonts w:ascii="Times New Roman" w:eastAsia="標楷體" w:hAnsi="Times New Roman"/>
                <w:sz w:val="28"/>
                <w:szCs w:val="28"/>
              </w:rPr>
            </w:pPr>
          </w:p>
        </w:tc>
      </w:tr>
      <w:tr w:rsidR="0014208A" w:rsidRPr="00087B43" w14:paraId="28D36A4E" w14:textId="77777777" w:rsidTr="00087B43">
        <w:tc>
          <w:tcPr>
            <w:tcW w:w="851" w:type="dxa"/>
            <w:shd w:val="clear" w:color="auto" w:fill="auto"/>
          </w:tcPr>
          <w:p w14:paraId="32F60E70"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艾立</w:t>
            </w:r>
          </w:p>
        </w:tc>
        <w:tc>
          <w:tcPr>
            <w:tcW w:w="7229" w:type="dxa"/>
            <w:shd w:val="clear" w:color="auto" w:fill="auto"/>
          </w:tcPr>
          <w:p w14:paraId="2494B9FD"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威靈賜康</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為取得專利技術之菇蕈固態發酵產物，可穩定畜禽細胞保衛力、調適力與自癒力</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合稱細胞三力</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，為農民創造低用藥、高產穩定、品質優良之經濟效益。中國大陸、泰國市場已透過代理商販售，並積極申請泰國產品登記許可證，以達最大市場競爭力。</w:t>
            </w:r>
          </w:p>
        </w:tc>
        <w:tc>
          <w:tcPr>
            <w:tcW w:w="1667" w:type="dxa"/>
            <w:shd w:val="clear" w:color="auto" w:fill="auto"/>
          </w:tcPr>
          <w:p w14:paraId="78AFF231" w14:textId="77777777" w:rsidR="00AF6577"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屏科園區</w:t>
            </w:r>
          </w:p>
          <w:p w14:paraId="10EB2ABE"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廠商</w:t>
            </w:r>
          </w:p>
        </w:tc>
      </w:tr>
      <w:tr w:rsidR="0014208A" w:rsidRPr="00087B43" w14:paraId="2337E889" w14:textId="77777777" w:rsidTr="00087B43">
        <w:trPr>
          <w:trHeight w:val="2268"/>
        </w:trPr>
        <w:tc>
          <w:tcPr>
            <w:tcW w:w="851" w:type="dxa"/>
            <w:shd w:val="clear" w:color="auto" w:fill="auto"/>
          </w:tcPr>
          <w:p w14:paraId="51A1FD6A" w14:textId="77777777" w:rsidR="0014208A" w:rsidRPr="00087B43" w:rsidRDefault="00445B23" w:rsidP="00087B43">
            <w:pPr>
              <w:spacing w:line="440" w:lineRule="exact"/>
              <w:rPr>
                <w:rFonts w:ascii="Times New Roman" w:eastAsia="標楷體" w:hAnsi="Times New Roman"/>
                <w:color w:val="000000"/>
                <w:sz w:val="28"/>
                <w:szCs w:val="28"/>
              </w:rPr>
            </w:pPr>
            <w:r w:rsidRPr="00087B43">
              <w:rPr>
                <w:rFonts w:ascii="Times New Roman" w:eastAsia="標楷體" w:hAnsi="Times New Roman" w:hint="eastAsia"/>
                <w:color w:val="000000"/>
                <w:sz w:val="28"/>
                <w:szCs w:val="28"/>
              </w:rPr>
              <w:t>艾弗式</w:t>
            </w:r>
          </w:p>
        </w:tc>
        <w:tc>
          <w:tcPr>
            <w:tcW w:w="7229" w:type="dxa"/>
            <w:shd w:val="clear" w:color="auto" w:fill="auto"/>
          </w:tcPr>
          <w:p w14:paraId="4E83A57F" w14:textId="77777777" w:rsidR="0014208A" w:rsidRPr="00087B43" w:rsidRDefault="00445B23" w:rsidP="00087B43">
            <w:pPr>
              <w:spacing w:line="440" w:lineRule="exact"/>
              <w:rPr>
                <w:rFonts w:ascii="Times New Roman" w:eastAsia="標楷體" w:hAnsi="Times New Roman"/>
                <w:color w:val="000000"/>
                <w:sz w:val="28"/>
                <w:szCs w:val="28"/>
              </w:rPr>
            </w:pPr>
            <w:r w:rsidRPr="00087B43">
              <w:rPr>
                <w:rFonts w:ascii="Times New Roman" w:eastAsia="標楷體" w:hAnsi="Times New Roman" w:hint="eastAsia"/>
                <w:color w:val="000000"/>
                <w:sz w:val="28"/>
                <w:szCs w:val="28"/>
              </w:rPr>
              <w:t>該公司整合之</w:t>
            </w:r>
            <w:r w:rsidRPr="00087B43">
              <w:rPr>
                <w:rFonts w:ascii="Times New Roman" w:eastAsia="標楷體" w:hAnsi="Times New Roman" w:hint="eastAsia"/>
                <w:color w:val="000000"/>
                <w:sz w:val="28"/>
                <w:szCs w:val="28"/>
              </w:rPr>
              <w:t>AFFS®</w:t>
            </w:r>
            <w:r w:rsidRPr="00087B43">
              <w:rPr>
                <w:rFonts w:ascii="Times New Roman" w:eastAsia="標楷體" w:hAnsi="Times New Roman" w:hint="eastAsia"/>
                <w:color w:val="000000"/>
                <w:sz w:val="28"/>
                <w:szCs w:val="28"/>
              </w:rPr>
              <w:t>無抗生素</w:t>
            </w:r>
            <w:r w:rsidRPr="00087B43">
              <w:rPr>
                <w:rFonts w:ascii="Times New Roman" w:eastAsia="標楷體" w:hAnsi="Times New Roman" w:hint="eastAsia"/>
                <w:color w:val="000000"/>
                <w:sz w:val="28"/>
                <w:szCs w:val="28"/>
              </w:rPr>
              <w:t>/</w:t>
            </w:r>
            <w:r w:rsidRPr="00087B43">
              <w:rPr>
                <w:rFonts w:ascii="Times New Roman" w:eastAsia="標楷體" w:hAnsi="Times New Roman" w:hint="eastAsia"/>
                <w:color w:val="000000"/>
                <w:sz w:val="28"/>
                <w:szCs w:val="28"/>
              </w:rPr>
              <w:t>無藥物的健康養殖系統，以天然植物做生理營養調理，天然物微奈米粉體加工前處理專利，並以創新全球肉品檢驗方法，落實肝臟『零』抗生素與藥物檢出，可形成具有區域在地特色生態複合農園與產區規劃能力與專業。已與中國大陸之北京、廣東、山東青島、貴州與雲南昆明等地之農場合作，東南亞如泰國、馬來西亞、菲律賓及汶萊亦有合作業者洽商中。</w:t>
            </w:r>
          </w:p>
        </w:tc>
        <w:tc>
          <w:tcPr>
            <w:tcW w:w="1667" w:type="dxa"/>
            <w:shd w:val="clear" w:color="auto" w:fill="auto"/>
          </w:tcPr>
          <w:p w14:paraId="2B70D8BF" w14:textId="77777777" w:rsidR="0014208A" w:rsidRPr="00087B43" w:rsidRDefault="003439B6" w:rsidP="00087B43">
            <w:pPr>
              <w:spacing w:line="440" w:lineRule="exact"/>
              <w:rPr>
                <w:rFonts w:ascii="Times New Roman" w:eastAsia="標楷體" w:hAnsi="Times New Roman"/>
                <w:color w:val="FF0000"/>
                <w:sz w:val="28"/>
                <w:szCs w:val="28"/>
              </w:rPr>
            </w:pPr>
            <w:r w:rsidRPr="00087B43">
              <w:rPr>
                <w:rFonts w:ascii="Times New Roman" w:eastAsia="標楷體" w:hAnsi="Times New Roman" w:hint="eastAsia"/>
                <w:color w:val="000000"/>
                <w:sz w:val="28"/>
                <w:szCs w:val="28"/>
              </w:rPr>
              <w:t>農科院育成廠商</w:t>
            </w:r>
          </w:p>
        </w:tc>
      </w:tr>
      <w:tr w:rsidR="0014208A" w:rsidRPr="00087B43" w14:paraId="166CFE40" w14:textId="77777777" w:rsidTr="007E7B07">
        <w:trPr>
          <w:trHeight w:val="2773"/>
        </w:trPr>
        <w:tc>
          <w:tcPr>
            <w:tcW w:w="851" w:type="dxa"/>
            <w:shd w:val="clear" w:color="auto" w:fill="auto"/>
          </w:tcPr>
          <w:p w14:paraId="32E09EBF"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百泰</w:t>
            </w:r>
          </w:p>
        </w:tc>
        <w:tc>
          <w:tcPr>
            <w:tcW w:w="7229" w:type="dxa"/>
            <w:shd w:val="clear" w:color="auto" w:fill="auto"/>
          </w:tcPr>
          <w:p w14:paraId="6E36CA18"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該公司生產之飼壯</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技術移轉自農科院，為動物腸道益生菌，榮獲國家生技醫療品質銀獎，飼料添加比例</w:t>
            </w:r>
            <w:r w:rsidRPr="00087B43">
              <w:rPr>
                <w:rFonts w:ascii="Times New Roman" w:eastAsia="標楷體" w:hAnsi="Times New Roman" w:hint="eastAsia"/>
                <w:sz w:val="28"/>
                <w:szCs w:val="28"/>
              </w:rPr>
              <w:t>1</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1000</w:t>
            </w:r>
            <w:r w:rsidRPr="00087B43">
              <w:rPr>
                <w:rFonts w:ascii="Times New Roman" w:eastAsia="標楷體" w:hAnsi="Times New Roman" w:hint="eastAsia"/>
                <w:sz w:val="28"/>
                <w:szCs w:val="28"/>
              </w:rPr>
              <w:t>即可大幅節省成本，具有降低口服抗生素使用量、減少藥物殘留、增強動物自體抵抗力、增重、防臭</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糞便</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等功效，符合友善環境及自然農法之創新產品，該公司已取得臺灣、中國大陸、越南、馬來西亞之產品登記許可證。</w:t>
            </w:r>
          </w:p>
        </w:tc>
        <w:tc>
          <w:tcPr>
            <w:tcW w:w="1667" w:type="dxa"/>
            <w:shd w:val="clear" w:color="auto" w:fill="auto"/>
          </w:tcPr>
          <w:p w14:paraId="46F3EA36"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農科院育成廠商</w:t>
            </w:r>
          </w:p>
        </w:tc>
      </w:tr>
      <w:tr w:rsidR="0014208A" w:rsidRPr="00087B43" w14:paraId="20D7293A" w14:textId="77777777" w:rsidTr="00087B43">
        <w:tc>
          <w:tcPr>
            <w:tcW w:w="851" w:type="dxa"/>
            <w:shd w:val="clear" w:color="auto" w:fill="auto"/>
          </w:tcPr>
          <w:p w14:paraId="6E628E8D"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百衛</w:t>
            </w:r>
          </w:p>
        </w:tc>
        <w:tc>
          <w:tcPr>
            <w:tcW w:w="7229" w:type="dxa"/>
            <w:shd w:val="clear" w:color="auto" w:fill="auto"/>
          </w:tcPr>
          <w:p w14:paraId="5603A4FE"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主要產品為豬用次單位疫苗，包括</w:t>
            </w:r>
            <w:r w:rsidRPr="00087B43">
              <w:rPr>
                <w:rFonts w:ascii="Times New Roman" w:eastAsia="標楷體" w:hAnsi="Times New Roman" w:hint="eastAsia"/>
                <w:sz w:val="28"/>
                <w:szCs w:val="28"/>
              </w:rPr>
              <w:t>PCV2</w:t>
            </w:r>
            <w:r w:rsidRPr="00087B43">
              <w:rPr>
                <w:rFonts w:ascii="Times New Roman" w:eastAsia="標楷體" w:hAnsi="Times New Roman" w:hint="eastAsia"/>
                <w:sz w:val="28"/>
                <w:szCs w:val="28"/>
              </w:rPr>
              <w:t>次單位疫苗，可有效預防</w:t>
            </w:r>
            <w:r w:rsidRPr="00087B43">
              <w:rPr>
                <w:rFonts w:ascii="Times New Roman" w:eastAsia="標楷體" w:hAnsi="Times New Roman" w:hint="eastAsia"/>
                <w:sz w:val="28"/>
                <w:szCs w:val="28"/>
              </w:rPr>
              <w:t>PCVAD</w:t>
            </w:r>
            <w:r w:rsidRPr="00087B43">
              <w:rPr>
                <w:rFonts w:ascii="Times New Roman" w:eastAsia="標楷體" w:hAnsi="Times New Roman" w:hint="eastAsia"/>
                <w:sz w:val="28"/>
                <w:szCs w:val="28"/>
              </w:rPr>
              <w:t>，安全不排毒；</w:t>
            </w:r>
            <w:r w:rsidRPr="00087B43">
              <w:rPr>
                <w:rFonts w:ascii="Times New Roman" w:eastAsia="標楷體" w:hAnsi="Times New Roman" w:hint="eastAsia"/>
                <w:sz w:val="28"/>
                <w:szCs w:val="28"/>
              </w:rPr>
              <w:t>PRRS</w:t>
            </w:r>
            <w:r w:rsidRPr="00087B43">
              <w:rPr>
                <w:rFonts w:ascii="Times New Roman" w:eastAsia="標楷體" w:hAnsi="Times New Roman" w:hint="eastAsia"/>
                <w:sz w:val="28"/>
                <w:szCs w:val="28"/>
              </w:rPr>
              <w:t>次單位疫苗可明顯降低</w:t>
            </w:r>
            <w:r w:rsidRPr="00087B43">
              <w:rPr>
                <w:rFonts w:ascii="Times New Roman" w:eastAsia="標楷體" w:hAnsi="Times New Roman" w:hint="eastAsia"/>
                <w:sz w:val="28"/>
                <w:szCs w:val="28"/>
              </w:rPr>
              <w:t>PRRS</w:t>
            </w:r>
            <w:r w:rsidRPr="00087B43">
              <w:rPr>
                <w:rFonts w:ascii="Times New Roman" w:eastAsia="標楷體" w:hAnsi="Times New Roman" w:hint="eastAsia"/>
                <w:sz w:val="28"/>
                <w:szCs w:val="28"/>
              </w:rPr>
              <w:t>發病率及死亡率；</w:t>
            </w:r>
            <w:r w:rsidRPr="00087B43">
              <w:rPr>
                <w:rFonts w:ascii="Times New Roman" w:eastAsia="標楷體" w:hAnsi="Times New Roman" w:hint="eastAsia"/>
                <w:sz w:val="28"/>
                <w:szCs w:val="28"/>
              </w:rPr>
              <w:t>PED</w:t>
            </w:r>
            <w:r w:rsidRPr="00087B43">
              <w:rPr>
                <w:rFonts w:ascii="Times New Roman" w:eastAsia="標楷體" w:hAnsi="Times New Roman" w:hint="eastAsia"/>
                <w:sz w:val="28"/>
                <w:szCs w:val="28"/>
              </w:rPr>
              <w:t>次單位疫苗則可有效防止小豬下痢疫情，降低小豬死亡率。以上產品以臺灣當地生產，目前申請產品登記許可證中，未來將鎖定國際市場，</w:t>
            </w:r>
            <w:r w:rsidRPr="00087B43">
              <w:rPr>
                <w:rFonts w:ascii="Times New Roman" w:eastAsia="標楷體" w:hAnsi="Times New Roman" w:hint="eastAsia"/>
                <w:sz w:val="28"/>
                <w:szCs w:val="28"/>
              </w:rPr>
              <w:lastRenderedPageBreak/>
              <w:t>將透過國際參展進入中國大陸及東南亞。</w:t>
            </w:r>
          </w:p>
        </w:tc>
        <w:tc>
          <w:tcPr>
            <w:tcW w:w="1667" w:type="dxa"/>
            <w:shd w:val="clear" w:color="auto" w:fill="auto"/>
          </w:tcPr>
          <w:p w14:paraId="64DD8228" w14:textId="77777777" w:rsidR="0014208A" w:rsidRPr="00087B43" w:rsidRDefault="0014208A" w:rsidP="00087B43">
            <w:pPr>
              <w:spacing w:line="440" w:lineRule="exact"/>
              <w:rPr>
                <w:rFonts w:ascii="Times New Roman" w:eastAsia="標楷體" w:hAnsi="Times New Roman"/>
                <w:sz w:val="28"/>
                <w:szCs w:val="28"/>
              </w:rPr>
            </w:pPr>
          </w:p>
        </w:tc>
      </w:tr>
      <w:tr w:rsidR="0014208A" w:rsidRPr="00087B43" w14:paraId="4154DE8B" w14:textId="77777777" w:rsidTr="00087B43">
        <w:tc>
          <w:tcPr>
            <w:tcW w:w="851" w:type="dxa"/>
            <w:shd w:val="clear" w:color="auto" w:fill="auto"/>
          </w:tcPr>
          <w:p w14:paraId="795550BC"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京冠</w:t>
            </w:r>
          </w:p>
        </w:tc>
        <w:tc>
          <w:tcPr>
            <w:tcW w:w="7229" w:type="dxa"/>
            <w:shd w:val="clear" w:color="auto" w:fill="auto"/>
          </w:tcPr>
          <w:p w14:paraId="5907451D"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該公司之戒炎令</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為天然植物萃取物之飼料添加劑，已申請</w:t>
            </w:r>
            <w:r w:rsidRPr="00087B43">
              <w:rPr>
                <w:rFonts w:ascii="Times New Roman" w:eastAsia="標楷體" w:hAnsi="Times New Roman" w:hint="eastAsia"/>
                <w:sz w:val="28"/>
                <w:szCs w:val="28"/>
              </w:rPr>
              <w:t>5</w:t>
            </w:r>
            <w:r w:rsidRPr="00087B43">
              <w:rPr>
                <w:rFonts w:ascii="Times New Roman" w:eastAsia="標楷體" w:hAnsi="Times New Roman" w:hint="eastAsia"/>
                <w:sz w:val="28"/>
                <w:szCs w:val="28"/>
              </w:rPr>
              <w:t>項專利，可有效抗氧化、抗發炎、抗熱緊迫，提升動物免疫力、大幅改善繁殖性能育成率與生產效率。已於中國、泰國、越南、印尼等地有代理商協助販售，越南預計</w:t>
            </w:r>
            <w:r w:rsidRPr="00087B43">
              <w:rPr>
                <w:rFonts w:ascii="Times New Roman" w:eastAsia="標楷體" w:hAnsi="Times New Roman" w:hint="eastAsia"/>
                <w:sz w:val="28"/>
                <w:szCs w:val="28"/>
              </w:rPr>
              <w:t>5</w:t>
            </w:r>
            <w:r w:rsidRPr="00087B43">
              <w:rPr>
                <w:rFonts w:ascii="Times New Roman" w:eastAsia="標楷體" w:hAnsi="Times New Roman" w:hint="eastAsia"/>
                <w:sz w:val="28"/>
                <w:szCs w:val="28"/>
              </w:rPr>
              <w:t>月底取得產品登記許可證，目前已獲得泰國第二大飼料場之</w:t>
            </w:r>
            <w:r w:rsidRPr="00087B43">
              <w:rPr>
                <w:rFonts w:ascii="Times New Roman" w:eastAsia="標楷體" w:hAnsi="Times New Roman" w:hint="eastAsia"/>
                <w:sz w:val="28"/>
                <w:szCs w:val="28"/>
              </w:rPr>
              <w:t>20</w:t>
            </w:r>
            <w:r w:rsidRPr="00087B43">
              <w:rPr>
                <w:rFonts w:ascii="Times New Roman" w:eastAsia="標楷體" w:hAnsi="Times New Roman" w:hint="eastAsia"/>
                <w:sz w:val="28"/>
                <w:szCs w:val="28"/>
              </w:rPr>
              <w:t>噸訂單。</w:t>
            </w:r>
          </w:p>
        </w:tc>
        <w:tc>
          <w:tcPr>
            <w:tcW w:w="1667" w:type="dxa"/>
            <w:shd w:val="clear" w:color="auto" w:fill="auto"/>
          </w:tcPr>
          <w:p w14:paraId="06F35D74" w14:textId="77777777" w:rsidR="0014208A" w:rsidRPr="00087B43" w:rsidRDefault="0014208A" w:rsidP="00087B43">
            <w:pPr>
              <w:spacing w:line="440" w:lineRule="exact"/>
              <w:rPr>
                <w:rFonts w:ascii="Times New Roman" w:eastAsia="標楷體" w:hAnsi="Times New Roman"/>
                <w:sz w:val="28"/>
                <w:szCs w:val="28"/>
              </w:rPr>
            </w:pPr>
          </w:p>
        </w:tc>
      </w:tr>
      <w:tr w:rsidR="0014208A" w:rsidRPr="00087B43" w14:paraId="084EC853" w14:textId="77777777" w:rsidTr="00087B43">
        <w:tc>
          <w:tcPr>
            <w:tcW w:w="851" w:type="dxa"/>
            <w:shd w:val="clear" w:color="auto" w:fill="auto"/>
          </w:tcPr>
          <w:p w14:paraId="6FEA4532"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凱馨</w:t>
            </w:r>
          </w:p>
        </w:tc>
        <w:tc>
          <w:tcPr>
            <w:tcW w:w="7229" w:type="dxa"/>
            <w:shd w:val="clear" w:color="auto" w:fill="auto"/>
          </w:tcPr>
          <w:p w14:paraId="096D930B"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該公司耗時</w:t>
            </w:r>
            <w:r w:rsidRPr="00087B43">
              <w:rPr>
                <w:rFonts w:ascii="Times New Roman" w:eastAsia="標楷體" w:hAnsi="Times New Roman" w:hint="eastAsia"/>
                <w:sz w:val="28"/>
                <w:szCs w:val="28"/>
              </w:rPr>
              <w:t>6</w:t>
            </w:r>
            <w:r w:rsidRPr="00087B43">
              <w:rPr>
                <w:rFonts w:ascii="Times New Roman" w:eastAsia="標楷體" w:hAnsi="Times New Roman" w:hint="eastAsia"/>
                <w:sz w:val="28"/>
                <w:szCs w:val="28"/>
              </w:rPr>
              <w:t>年育成之臺灣桂丁土雞，為我國第一隻取得國家命名之土雞，該品種不僅有土雞之肉質特色，且具有產蛋高、生長性狀良好之特色，該公司以臺灣為基地，整合育種、飼養、電宰到加工，掌握研發、生產、行銷一條龍之優勢，並擁有</w:t>
            </w:r>
            <w:r w:rsidRPr="00087B43">
              <w:rPr>
                <w:rFonts w:ascii="Times New Roman" w:eastAsia="標楷體" w:hAnsi="Times New Roman" w:hint="eastAsia"/>
                <w:sz w:val="28"/>
                <w:szCs w:val="28"/>
              </w:rPr>
              <w:t>CAS</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HACCP</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ISO22000</w:t>
            </w:r>
            <w:r w:rsidRPr="00087B43">
              <w:rPr>
                <w:rFonts w:ascii="Times New Roman" w:eastAsia="標楷體" w:hAnsi="Times New Roman" w:hint="eastAsia"/>
                <w:sz w:val="28"/>
                <w:szCs w:val="28"/>
              </w:rPr>
              <w:t>、</w:t>
            </w:r>
            <w:r w:rsidRPr="00087B43">
              <w:rPr>
                <w:rFonts w:ascii="Times New Roman" w:eastAsia="標楷體" w:hAnsi="Times New Roman" w:hint="eastAsia"/>
                <w:sz w:val="28"/>
                <w:szCs w:val="28"/>
              </w:rPr>
              <w:t>HALAL</w:t>
            </w:r>
            <w:r w:rsidRPr="00087B43">
              <w:rPr>
                <w:rFonts w:ascii="Times New Roman" w:eastAsia="標楷體" w:hAnsi="Times New Roman" w:hint="eastAsia"/>
                <w:sz w:val="28"/>
                <w:szCs w:val="28"/>
              </w:rPr>
              <w:t>等多項驗證，將以整場輸出開拓東南亞市場，期許成為亞太華人有色土雞第一品牌。</w:t>
            </w:r>
          </w:p>
        </w:tc>
        <w:tc>
          <w:tcPr>
            <w:tcW w:w="1667" w:type="dxa"/>
            <w:shd w:val="clear" w:color="auto" w:fill="auto"/>
          </w:tcPr>
          <w:p w14:paraId="4BAEB47C"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畜試所育成廠商</w:t>
            </w:r>
          </w:p>
        </w:tc>
      </w:tr>
      <w:tr w:rsidR="0014208A" w:rsidRPr="00087B43" w14:paraId="0ED12FFF" w14:textId="77777777" w:rsidTr="00087B43">
        <w:tc>
          <w:tcPr>
            <w:tcW w:w="851" w:type="dxa"/>
            <w:shd w:val="clear" w:color="auto" w:fill="auto"/>
          </w:tcPr>
          <w:p w14:paraId="5167D25F"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德怡</w:t>
            </w:r>
          </w:p>
        </w:tc>
        <w:tc>
          <w:tcPr>
            <w:tcW w:w="7229" w:type="dxa"/>
            <w:shd w:val="clear" w:color="auto" w:fill="auto"/>
          </w:tcPr>
          <w:p w14:paraId="16FE6586"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該公司產品包括：</w:t>
            </w:r>
            <w:r w:rsidRPr="00087B43">
              <w:rPr>
                <w:rFonts w:ascii="Times New Roman" w:eastAsia="標楷體" w:hAnsi="Times New Roman" w:hint="eastAsia"/>
                <w:sz w:val="28"/>
                <w:szCs w:val="28"/>
              </w:rPr>
              <w:t>1.FMD ELISA Kit</w:t>
            </w:r>
            <w:r w:rsidRPr="00087B43">
              <w:rPr>
                <w:rFonts w:ascii="Times New Roman" w:eastAsia="標楷體" w:hAnsi="Times New Roman" w:hint="eastAsia"/>
                <w:sz w:val="28"/>
                <w:szCs w:val="28"/>
              </w:rPr>
              <w:t>：可準確監控口蹄疫疫情；</w:t>
            </w:r>
            <w:r w:rsidRPr="00087B43">
              <w:rPr>
                <w:rFonts w:ascii="Times New Roman" w:eastAsia="標楷體" w:hAnsi="Times New Roman" w:hint="eastAsia"/>
                <w:sz w:val="28"/>
                <w:szCs w:val="28"/>
              </w:rPr>
              <w:t>2.</w:t>
            </w:r>
            <w:r w:rsidRPr="00087B43">
              <w:rPr>
                <w:rFonts w:ascii="Times New Roman" w:eastAsia="標楷體" w:hAnsi="Times New Roman" w:hint="eastAsia"/>
                <w:sz w:val="28"/>
                <w:szCs w:val="28"/>
              </w:rPr>
              <w:t>卵黃抗體</w:t>
            </w:r>
            <w:r w:rsidRPr="00087B43">
              <w:rPr>
                <w:rFonts w:ascii="Times New Roman" w:eastAsia="標楷體" w:hAnsi="Times New Roman" w:hint="eastAsia"/>
                <w:sz w:val="28"/>
                <w:szCs w:val="28"/>
              </w:rPr>
              <w:t>IgY</w:t>
            </w:r>
            <w:r w:rsidRPr="00087B43">
              <w:rPr>
                <w:rFonts w:ascii="Times New Roman" w:eastAsia="標楷體" w:hAnsi="Times New Roman" w:hint="eastAsia"/>
                <w:sz w:val="28"/>
                <w:szCs w:val="28"/>
              </w:rPr>
              <w:t>：為與嘉義大學合作開發之豬隻飼料添加劑，可預防腸胃道細菌性疾病、增進豬隻採食率、提升換肉率；</w:t>
            </w:r>
            <w:r w:rsidRPr="00087B43">
              <w:rPr>
                <w:rFonts w:ascii="Times New Roman" w:eastAsia="標楷體" w:hAnsi="Times New Roman" w:hint="eastAsia"/>
                <w:sz w:val="28"/>
                <w:szCs w:val="28"/>
              </w:rPr>
              <w:t>3.</w:t>
            </w:r>
            <w:r w:rsidRPr="00087B43">
              <w:rPr>
                <w:rFonts w:ascii="Times New Roman" w:eastAsia="標楷體" w:hAnsi="Times New Roman" w:hint="eastAsia"/>
                <w:sz w:val="28"/>
                <w:szCs w:val="28"/>
              </w:rPr>
              <w:t>新臺灣九孔種苗：與海洋大學合作育成，具有耐寒、生長速度快、肉質精緻之特性。</w:t>
            </w:r>
          </w:p>
        </w:tc>
        <w:tc>
          <w:tcPr>
            <w:tcW w:w="1667" w:type="dxa"/>
            <w:shd w:val="clear" w:color="auto" w:fill="auto"/>
          </w:tcPr>
          <w:p w14:paraId="38898572"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農科院育成廠商</w:t>
            </w:r>
          </w:p>
        </w:tc>
      </w:tr>
      <w:tr w:rsidR="0014208A" w:rsidRPr="00087B43" w14:paraId="0EC3767C" w14:textId="77777777" w:rsidTr="00087B43">
        <w:tc>
          <w:tcPr>
            <w:tcW w:w="851" w:type="dxa"/>
            <w:shd w:val="clear" w:color="auto" w:fill="auto"/>
          </w:tcPr>
          <w:p w14:paraId="0A2B0B5A"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慕德</w:t>
            </w:r>
          </w:p>
        </w:tc>
        <w:tc>
          <w:tcPr>
            <w:tcW w:w="7229" w:type="dxa"/>
            <w:shd w:val="clear" w:color="auto" w:fill="auto"/>
          </w:tcPr>
          <w:p w14:paraId="305F3AA3" w14:textId="77777777" w:rsidR="0014208A" w:rsidRPr="00087B43" w:rsidRDefault="007E7B07" w:rsidP="00087B43">
            <w:pPr>
              <w:spacing w:line="440" w:lineRule="exact"/>
              <w:rPr>
                <w:rFonts w:ascii="Times New Roman" w:eastAsia="標楷體" w:hAnsi="Times New Roman"/>
                <w:sz w:val="28"/>
                <w:szCs w:val="28"/>
              </w:rPr>
            </w:pPr>
            <w:r w:rsidRPr="007E7B07">
              <w:rPr>
                <w:rFonts w:ascii="Times New Roman" w:eastAsia="標楷體" w:hAnsi="Times New Roman" w:hint="eastAsia"/>
                <w:sz w:val="28"/>
                <w:szCs w:val="28"/>
              </w:rPr>
              <w:t>2011</w:t>
            </w:r>
            <w:r w:rsidRPr="007E7B07">
              <w:rPr>
                <w:rFonts w:ascii="Times New Roman" w:eastAsia="標楷體" w:hAnsi="Times New Roman" w:hint="eastAsia"/>
                <w:sz w:val="28"/>
                <w:szCs w:val="28"/>
              </w:rPr>
              <w:t>年構建國際首座完全無病毒</w:t>
            </w:r>
            <w:r w:rsidRPr="007E7B07">
              <w:rPr>
                <w:rFonts w:ascii="Times New Roman" w:eastAsia="標楷體" w:hAnsi="Times New Roman" w:hint="eastAsia"/>
                <w:sz w:val="28"/>
                <w:szCs w:val="28"/>
              </w:rPr>
              <w:t>(NNV-SPF)</w:t>
            </w:r>
            <w:r w:rsidRPr="007E7B07">
              <w:rPr>
                <w:rFonts w:ascii="Times New Roman" w:eastAsia="標楷體" w:hAnsi="Times New Roman" w:hint="eastAsia"/>
                <w:sz w:val="28"/>
                <w:szCs w:val="28"/>
              </w:rPr>
              <w:t>、也是全世界規模最大的石斑育苗廠，從魚卵開始孵化並配合自行培養無</w:t>
            </w:r>
            <w:r w:rsidRPr="007E7B07">
              <w:rPr>
                <w:rFonts w:ascii="Times New Roman" w:eastAsia="標楷體" w:hAnsi="Times New Roman" w:hint="eastAsia"/>
                <w:sz w:val="28"/>
                <w:szCs w:val="28"/>
              </w:rPr>
              <w:t>NNV</w:t>
            </w:r>
            <w:r w:rsidRPr="007E7B07">
              <w:rPr>
                <w:rFonts w:ascii="Times New Roman" w:eastAsia="標楷體" w:hAnsi="Times New Roman" w:hint="eastAsia"/>
                <w:sz w:val="28"/>
                <w:szCs w:val="28"/>
              </w:rPr>
              <w:t>之餌料生物，以完全隔離多種病毒感染途徑，再逐一分析石斑魚苗之發育條件及數據，以大量提高產能降低生產成本。研發完成</w:t>
            </w:r>
            <w:r w:rsidRPr="007E7B07">
              <w:rPr>
                <w:rFonts w:ascii="Times New Roman" w:eastAsia="標楷體" w:hAnsi="Times New Roman" w:hint="eastAsia"/>
                <w:sz w:val="28"/>
                <w:szCs w:val="28"/>
              </w:rPr>
              <w:t>NNV</w:t>
            </w:r>
            <w:r w:rsidRPr="007E7B07">
              <w:rPr>
                <w:rFonts w:ascii="Times New Roman" w:eastAsia="標楷體" w:hAnsi="Times New Roman" w:hint="eastAsia"/>
                <w:sz w:val="28"/>
                <w:szCs w:val="28"/>
              </w:rPr>
              <w:t>口服疫苗及多價注射疫苗，加上技轉自農委會及海大之浸泡型與注射型石斑魚虹彩病毒不活化疫苗，未來可提供石斑魚全程疫苗防治。</w:t>
            </w:r>
          </w:p>
        </w:tc>
        <w:tc>
          <w:tcPr>
            <w:tcW w:w="1667" w:type="dxa"/>
            <w:shd w:val="clear" w:color="auto" w:fill="auto"/>
          </w:tcPr>
          <w:p w14:paraId="505948DE" w14:textId="77777777" w:rsidR="00AF6577"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屏科園區</w:t>
            </w:r>
          </w:p>
          <w:p w14:paraId="0C4D5BB2"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廠商</w:t>
            </w:r>
          </w:p>
        </w:tc>
      </w:tr>
      <w:tr w:rsidR="0014208A" w:rsidRPr="00087B43" w14:paraId="2FAED91F" w14:textId="77777777" w:rsidTr="00087B43">
        <w:tc>
          <w:tcPr>
            <w:tcW w:w="851" w:type="dxa"/>
            <w:shd w:val="clear" w:color="auto" w:fill="auto"/>
          </w:tcPr>
          <w:p w14:paraId="7BA53D13"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麗園</w:t>
            </w:r>
          </w:p>
        </w:tc>
        <w:tc>
          <w:tcPr>
            <w:tcW w:w="7229" w:type="dxa"/>
            <w:shd w:val="clear" w:color="auto" w:fill="auto"/>
          </w:tcPr>
          <w:p w14:paraId="0D24ED6E"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該公司自行研發獨家密封發酵技術與菌種，發酵時程只需</w:t>
            </w:r>
            <w:r w:rsidRPr="00087B43">
              <w:rPr>
                <w:rFonts w:ascii="Times New Roman" w:eastAsia="標楷體" w:hAnsi="Times New Roman" w:hint="eastAsia"/>
                <w:sz w:val="28"/>
                <w:szCs w:val="28"/>
              </w:rPr>
              <w:t>17</w:t>
            </w:r>
            <w:r w:rsidRPr="00087B43">
              <w:rPr>
                <w:rFonts w:ascii="Times New Roman" w:eastAsia="標楷體" w:hAnsi="Times New Roman" w:hint="eastAsia"/>
                <w:sz w:val="28"/>
                <w:szCs w:val="28"/>
              </w:rPr>
              <w:t>天，相較一般發酵期之</w:t>
            </w:r>
            <w:r w:rsidRPr="00087B43">
              <w:rPr>
                <w:rFonts w:ascii="Times New Roman" w:eastAsia="標楷體" w:hAnsi="Times New Roman" w:hint="eastAsia"/>
                <w:sz w:val="28"/>
                <w:szCs w:val="28"/>
              </w:rPr>
              <w:t>1-3</w:t>
            </w:r>
            <w:r w:rsidRPr="00087B43">
              <w:rPr>
                <w:rFonts w:ascii="Times New Roman" w:eastAsia="標楷體" w:hAnsi="Times New Roman" w:hint="eastAsia"/>
                <w:sz w:val="28"/>
                <w:szCs w:val="28"/>
              </w:rPr>
              <w:t>個月，堆肥製程時間節省</w:t>
            </w:r>
            <w:r w:rsidRPr="00087B43">
              <w:rPr>
                <w:rFonts w:ascii="Times New Roman" w:eastAsia="標楷體" w:hAnsi="Times New Roman" w:hint="eastAsia"/>
                <w:sz w:val="28"/>
                <w:szCs w:val="28"/>
              </w:rPr>
              <w:t>2-8</w:t>
            </w:r>
            <w:r w:rsidRPr="00087B43">
              <w:rPr>
                <w:rFonts w:ascii="Times New Roman" w:eastAsia="標楷體" w:hAnsi="Times New Roman" w:hint="eastAsia"/>
                <w:sz w:val="28"/>
                <w:szCs w:val="28"/>
              </w:rPr>
              <w:t>倍，目前已與馬來西亞最大的蛋雞業上市公司合作，產出平價且高質之雞糞有機質肥料，該公司將陸續將相關設備整廠輸出海外，並以越南、印尼、馬來西亞、泰國等亞熱帶國家市場為拓展區域。</w:t>
            </w:r>
          </w:p>
        </w:tc>
        <w:tc>
          <w:tcPr>
            <w:tcW w:w="1667" w:type="dxa"/>
            <w:shd w:val="clear" w:color="auto" w:fill="auto"/>
          </w:tcPr>
          <w:p w14:paraId="5CB53B3F" w14:textId="77777777" w:rsidR="0014208A" w:rsidRPr="00087B43" w:rsidRDefault="00445B23" w:rsidP="00087B43">
            <w:pPr>
              <w:spacing w:line="440" w:lineRule="exact"/>
              <w:rPr>
                <w:rFonts w:ascii="Times New Roman" w:eastAsia="標楷體" w:hAnsi="Times New Roman"/>
                <w:sz w:val="28"/>
                <w:szCs w:val="28"/>
              </w:rPr>
            </w:pPr>
            <w:r w:rsidRPr="00087B43">
              <w:rPr>
                <w:rFonts w:ascii="Times New Roman" w:eastAsia="標楷體" w:hAnsi="Times New Roman" w:hint="eastAsia"/>
                <w:sz w:val="28"/>
                <w:szCs w:val="28"/>
              </w:rPr>
              <w:t>畜試所育成廠商</w:t>
            </w:r>
          </w:p>
        </w:tc>
      </w:tr>
    </w:tbl>
    <w:p w14:paraId="61CC500E" w14:textId="77777777" w:rsidR="0014208A" w:rsidRPr="0014208A" w:rsidRDefault="0014208A">
      <w:pPr>
        <w:rPr>
          <w:rFonts w:ascii="標楷體" w:eastAsia="標楷體" w:hAnsi="標楷體"/>
        </w:rPr>
      </w:pPr>
    </w:p>
    <w:sectPr w:rsidR="0014208A" w:rsidRPr="0014208A" w:rsidSect="0014208A">
      <w:pgSz w:w="11906" w:h="16838"/>
      <w:pgMar w:top="851" w:right="1416" w:bottom="709"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D2356" w14:textId="77777777" w:rsidR="007A0D29" w:rsidRDefault="007A0D29" w:rsidP="00445B23">
      <w:r>
        <w:separator/>
      </w:r>
    </w:p>
  </w:endnote>
  <w:endnote w:type="continuationSeparator" w:id="0">
    <w:p w14:paraId="48A73E89" w14:textId="77777777" w:rsidR="007A0D29" w:rsidRDefault="007A0D29" w:rsidP="00445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C1CDD" w14:textId="77777777" w:rsidR="007A0D29" w:rsidRDefault="007A0D29" w:rsidP="00445B23">
      <w:r>
        <w:separator/>
      </w:r>
    </w:p>
  </w:footnote>
  <w:footnote w:type="continuationSeparator" w:id="0">
    <w:p w14:paraId="75F9D9F2" w14:textId="77777777" w:rsidR="007A0D29" w:rsidRDefault="007A0D29" w:rsidP="00445B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FF"/>
    <w:rsid w:val="00064806"/>
    <w:rsid w:val="00087B43"/>
    <w:rsid w:val="001115DC"/>
    <w:rsid w:val="0012003A"/>
    <w:rsid w:val="0014208A"/>
    <w:rsid w:val="00172778"/>
    <w:rsid w:val="00196EB2"/>
    <w:rsid w:val="00303181"/>
    <w:rsid w:val="003439B6"/>
    <w:rsid w:val="00445B23"/>
    <w:rsid w:val="004A6223"/>
    <w:rsid w:val="00506FAD"/>
    <w:rsid w:val="005330AD"/>
    <w:rsid w:val="0067489E"/>
    <w:rsid w:val="006C102E"/>
    <w:rsid w:val="006E6B75"/>
    <w:rsid w:val="00725D17"/>
    <w:rsid w:val="00795F89"/>
    <w:rsid w:val="007A0D29"/>
    <w:rsid w:val="007B22B1"/>
    <w:rsid w:val="007E7B07"/>
    <w:rsid w:val="00814B8C"/>
    <w:rsid w:val="00871898"/>
    <w:rsid w:val="008875FF"/>
    <w:rsid w:val="00891262"/>
    <w:rsid w:val="008C26A5"/>
    <w:rsid w:val="009C4C62"/>
    <w:rsid w:val="009C4EBF"/>
    <w:rsid w:val="00A73D4F"/>
    <w:rsid w:val="00AA7B3D"/>
    <w:rsid w:val="00AB65E0"/>
    <w:rsid w:val="00AF6577"/>
    <w:rsid w:val="00B425CE"/>
    <w:rsid w:val="00B9172C"/>
    <w:rsid w:val="00C77BAE"/>
    <w:rsid w:val="00C94DE4"/>
    <w:rsid w:val="00CA3386"/>
    <w:rsid w:val="00CB60FA"/>
    <w:rsid w:val="00D36001"/>
    <w:rsid w:val="00D6389C"/>
    <w:rsid w:val="00E01178"/>
    <w:rsid w:val="00E12FB8"/>
    <w:rsid w:val="00E2350E"/>
    <w:rsid w:val="00F53E84"/>
    <w:rsid w:val="00F76CA4"/>
    <w:rsid w:val="00FA2B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334C6"/>
  <w15:chartTrackingRefBased/>
  <w15:docId w15:val="{CE08AD76-EAE2-4361-ADBB-21830198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2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45B23"/>
    <w:pPr>
      <w:tabs>
        <w:tab w:val="center" w:pos="4153"/>
        <w:tab w:val="right" w:pos="8306"/>
      </w:tabs>
      <w:snapToGrid w:val="0"/>
    </w:pPr>
    <w:rPr>
      <w:sz w:val="20"/>
      <w:szCs w:val="20"/>
    </w:rPr>
  </w:style>
  <w:style w:type="character" w:customStyle="1" w:styleId="a5">
    <w:name w:val="頁首 字元"/>
    <w:link w:val="a4"/>
    <w:uiPriority w:val="99"/>
    <w:rsid w:val="00445B23"/>
    <w:rPr>
      <w:sz w:val="20"/>
      <w:szCs w:val="20"/>
    </w:rPr>
  </w:style>
  <w:style w:type="paragraph" w:styleId="a6">
    <w:name w:val="footer"/>
    <w:basedOn w:val="a"/>
    <w:link w:val="a7"/>
    <w:uiPriority w:val="99"/>
    <w:unhideWhenUsed/>
    <w:rsid w:val="00445B23"/>
    <w:pPr>
      <w:tabs>
        <w:tab w:val="center" w:pos="4153"/>
        <w:tab w:val="right" w:pos="8306"/>
      </w:tabs>
      <w:snapToGrid w:val="0"/>
    </w:pPr>
    <w:rPr>
      <w:sz w:val="20"/>
      <w:szCs w:val="20"/>
    </w:rPr>
  </w:style>
  <w:style w:type="character" w:customStyle="1" w:styleId="a7">
    <w:name w:val="頁尾 字元"/>
    <w:link w:val="a6"/>
    <w:uiPriority w:val="99"/>
    <w:rsid w:val="00445B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1384</Characters>
  <Application>Microsoft Office Word</Application>
  <DocSecurity>0</DocSecurity>
  <Lines>11</Lines>
  <Paragraphs>3</Paragraphs>
  <ScaleCrop>false</ScaleCrop>
  <Company>Microsoft</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林淑絲</dc:creator>
  <cp:keywords/>
  <cp:lastModifiedBy>Emma</cp:lastModifiedBy>
  <cp:revision>2</cp:revision>
  <cp:lastPrinted>2015-02-26T07:49:00Z</cp:lastPrinted>
  <dcterms:created xsi:type="dcterms:W3CDTF">2021-06-20T12:05:00Z</dcterms:created>
  <dcterms:modified xsi:type="dcterms:W3CDTF">2021-06-20T12:05:00Z</dcterms:modified>
</cp:coreProperties>
</file>